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769C" w14:textId="50E4B5D2" w:rsidR="00AD2B8F" w:rsidRDefault="004B61AA" w:rsidP="00FC7313">
      <w:pPr>
        <w:jc w:val="center"/>
      </w:pPr>
      <w:r>
        <w:rPr>
          <w:noProof/>
        </w:rPr>
        <w:drawing>
          <wp:inline distT="0" distB="0" distL="0" distR="0" wp14:anchorId="72FD4E17" wp14:editId="4FDF9F07">
            <wp:extent cx="1562100" cy="762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762000"/>
                    </a:xfrm>
                    <a:prstGeom prst="rect">
                      <a:avLst/>
                    </a:prstGeom>
                    <a:noFill/>
                    <a:ln>
                      <a:noFill/>
                    </a:ln>
                  </pic:spPr>
                </pic:pic>
              </a:graphicData>
            </a:graphic>
          </wp:inline>
        </w:drawing>
      </w:r>
    </w:p>
    <w:p w14:paraId="4990E75C" w14:textId="77777777" w:rsidR="00FC7313" w:rsidRPr="00FC7313" w:rsidRDefault="00FC7313" w:rsidP="00FC7313">
      <w:pPr>
        <w:jc w:val="center"/>
      </w:pPr>
    </w:p>
    <w:p w14:paraId="57088019" w14:textId="77777777" w:rsidR="00AD2B8F" w:rsidRPr="005C0DB1" w:rsidRDefault="00AD2B8F">
      <w:pPr>
        <w:pBdr>
          <w:top w:val="single" w:sz="6" w:space="1" w:color="auto"/>
          <w:left w:val="single" w:sz="6" w:space="1" w:color="auto"/>
          <w:bottom w:val="single" w:sz="6" w:space="1" w:color="auto"/>
          <w:right w:val="single" w:sz="6" w:space="1" w:color="auto"/>
        </w:pBdr>
        <w:jc w:val="center"/>
        <w:rPr>
          <w:rFonts w:ascii="Arial" w:hAnsi="Arial" w:cs="Arial"/>
          <w:sz w:val="24"/>
          <w:szCs w:val="24"/>
        </w:rPr>
      </w:pPr>
      <w:r w:rsidRPr="005C0DB1">
        <w:rPr>
          <w:rFonts w:ascii="Arial" w:hAnsi="Arial" w:cs="Arial"/>
          <w:sz w:val="24"/>
          <w:szCs w:val="24"/>
        </w:rPr>
        <w:t>PRESSEINFORMATION</w:t>
      </w:r>
    </w:p>
    <w:p w14:paraId="7C272A73" w14:textId="77777777" w:rsidR="00AD2B8F" w:rsidRPr="00FC7313" w:rsidRDefault="00AD2B8F">
      <w:pPr>
        <w:rPr>
          <w:sz w:val="32"/>
          <w:szCs w:val="32"/>
        </w:rPr>
      </w:pPr>
      <w:r w:rsidRPr="00FC7313">
        <w:rPr>
          <w:sz w:val="32"/>
          <w:szCs w:val="32"/>
        </w:rPr>
        <w:t xml:space="preserve"> </w:t>
      </w:r>
    </w:p>
    <w:p w14:paraId="05948926" w14:textId="18B0B654" w:rsidR="00943C11" w:rsidRPr="00110704" w:rsidRDefault="003B0DA7" w:rsidP="00943C11">
      <w:pPr>
        <w:jc w:val="center"/>
        <w:rPr>
          <w:rFonts w:ascii="Arial" w:hAnsi="Arial" w:cs="Arial"/>
          <w:b/>
          <w:sz w:val="22"/>
          <w:szCs w:val="22"/>
        </w:rPr>
      </w:pPr>
      <w:r w:rsidRPr="00110704">
        <w:rPr>
          <w:rFonts w:ascii="Arial" w:hAnsi="Arial" w:cs="Arial"/>
          <w:b/>
          <w:sz w:val="22"/>
          <w:szCs w:val="22"/>
        </w:rPr>
        <w:t>In einem Umwel</w:t>
      </w:r>
      <w:r w:rsidR="009D0A8E" w:rsidRPr="00110704">
        <w:rPr>
          <w:rFonts w:ascii="Arial" w:hAnsi="Arial" w:cs="Arial"/>
          <w:b/>
          <w:sz w:val="22"/>
          <w:szCs w:val="22"/>
        </w:rPr>
        <w:t>tverfahren</w:t>
      </w:r>
      <w:r w:rsidR="008866AC" w:rsidRPr="00110704">
        <w:rPr>
          <w:rFonts w:ascii="Arial" w:hAnsi="Arial" w:cs="Arial"/>
          <w:b/>
          <w:sz w:val="22"/>
          <w:szCs w:val="22"/>
        </w:rPr>
        <w:t xml:space="preserve"> des WLV</w:t>
      </w:r>
      <w:r w:rsidR="008F66EE">
        <w:rPr>
          <w:rFonts w:ascii="Arial" w:hAnsi="Arial" w:cs="Arial"/>
          <w:b/>
          <w:sz w:val="22"/>
          <w:szCs w:val="22"/>
        </w:rPr>
        <w:t xml:space="preserve"> </w:t>
      </w:r>
      <w:r w:rsidR="002371E3">
        <w:rPr>
          <w:rFonts w:ascii="Arial" w:hAnsi="Arial" w:cs="Arial"/>
          <w:b/>
          <w:sz w:val="22"/>
          <w:szCs w:val="22"/>
        </w:rPr>
        <w:t>Nördliches Burgenland vor dem</w:t>
      </w:r>
      <w:r w:rsidR="008F66EE">
        <w:rPr>
          <w:rFonts w:ascii="Arial" w:hAnsi="Arial" w:cs="Arial"/>
          <w:b/>
          <w:sz w:val="22"/>
          <w:szCs w:val="22"/>
        </w:rPr>
        <w:t xml:space="preserve"> EuGH</w:t>
      </w:r>
      <w:r w:rsidR="007D02BE">
        <w:rPr>
          <w:rFonts w:ascii="Arial" w:hAnsi="Arial" w:cs="Arial"/>
          <w:b/>
          <w:sz w:val="22"/>
          <w:szCs w:val="22"/>
        </w:rPr>
        <w:t xml:space="preserve"> im Jahr 2019</w:t>
      </w:r>
      <w:r w:rsidR="008F66EE">
        <w:rPr>
          <w:rFonts w:ascii="Arial" w:hAnsi="Arial" w:cs="Arial"/>
          <w:b/>
          <w:sz w:val="22"/>
          <w:szCs w:val="22"/>
        </w:rPr>
        <w:t xml:space="preserve"> wurde </w:t>
      </w:r>
      <w:r w:rsidR="002371E3">
        <w:rPr>
          <w:rFonts w:ascii="Arial" w:hAnsi="Arial" w:cs="Arial"/>
          <w:b/>
          <w:sz w:val="22"/>
          <w:szCs w:val="22"/>
        </w:rPr>
        <w:t xml:space="preserve">ein </w:t>
      </w:r>
      <w:r w:rsidR="008D4D8E">
        <w:rPr>
          <w:rFonts w:ascii="Arial" w:hAnsi="Arial" w:cs="Arial"/>
          <w:b/>
          <w:sz w:val="22"/>
          <w:szCs w:val="22"/>
        </w:rPr>
        <w:t xml:space="preserve">europaweit </w:t>
      </w:r>
      <w:r w:rsidR="002371E3">
        <w:rPr>
          <w:rFonts w:ascii="Arial" w:hAnsi="Arial" w:cs="Arial"/>
          <w:b/>
          <w:sz w:val="22"/>
          <w:szCs w:val="22"/>
        </w:rPr>
        <w:t>wirksamer</w:t>
      </w:r>
      <w:r w:rsidR="008F66EE">
        <w:rPr>
          <w:rFonts w:ascii="Arial" w:hAnsi="Arial" w:cs="Arial"/>
          <w:b/>
          <w:sz w:val="22"/>
          <w:szCs w:val="22"/>
        </w:rPr>
        <w:t xml:space="preserve"> </w:t>
      </w:r>
      <w:r w:rsidR="007D02BE">
        <w:rPr>
          <w:rFonts w:ascii="Arial" w:hAnsi="Arial" w:cs="Arial"/>
          <w:b/>
          <w:sz w:val="22"/>
          <w:szCs w:val="22"/>
        </w:rPr>
        <w:t>E</w:t>
      </w:r>
      <w:r w:rsidR="008F66EE">
        <w:rPr>
          <w:rFonts w:ascii="Arial" w:hAnsi="Arial" w:cs="Arial"/>
          <w:b/>
          <w:sz w:val="22"/>
          <w:szCs w:val="22"/>
        </w:rPr>
        <w:t>rfolg für den Schutz unseres Grundwassers erzielt</w:t>
      </w:r>
      <w:r w:rsidR="007D02BE">
        <w:rPr>
          <w:rFonts w:ascii="Arial" w:hAnsi="Arial" w:cs="Arial"/>
          <w:b/>
          <w:sz w:val="22"/>
          <w:szCs w:val="22"/>
        </w:rPr>
        <w:t xml:space="preserve">, die Umsetzung in Österreich ist </w:t>
      </w:r>
      <w:r w:rsidR="00B00460">
        <w:rPr>
          <w:rFonts w:ascii="Arial" w:hAnsi="Arial" w:cs="Arial"/>
          <w:b/>
          <w:sz w:val="22"/>
          <w:szCs w:val="22"/>
        </w:rPr>
        <w:t xml:space="preserve">leider </w:t>
      </w:r>
      <w:r w:rsidR="007D02BE">
        <w:rPr>
          <w:rFonts w:ascii="Arial" w:hAnsi="Arial" w:cs="Arial"/>
          <w:b/>
          <w:sz w:val="22"/>
          <w:szCs w:val="22"/>
        </w:rPr>
        <w:t xml:space="preserve">noch </w:t>
      </w:r>
      <w:r w:rsidR="00B00460">
        <w:rPr>
          <w:rFonts w:ascii="Arial" w:hAnsi="Arial" w:cs="Arial"/>
          <w:b/>
          <w:sz w:val="22"/>
          <w:szCs w:val="22"/>
        </w:rPr>
        <w:t xml:space="preserve">immer </w:t>
      </w:r>
      <w:r w:rsidR="007D02BE">
        <w:rPr>
          <w:rFonts w:ascii="Arial" w:hAnsi="Arial" w:cs="Arial"/>
          <w:b/>
          <w:sz w:val="22"/>
          <w:szCs w:val="22"/>
        </w:rPr>
        <w:t>nicht erfolgt</w:t>
      </w:r>
    </w:p>
    <w:p w14:paraId="2E5E2496" w14:textId="77777777" w:rsidR="00287C08" w:rsidRDefault="00287C08" w:rsidP="00943C11">
      <w:pPr>
        <w:jc w:val="center"/>
        <w:rPr>
          <w:rFonts w:ascii="Arial" w:hAnsi="Arial" w:cs="Arial"/>
          <w:b/>
          <w:sz w:val="32"/>
          <w:szCs w:val="32"/>
        </w:rPr>
      </w:pPr>
    </w:p>
    <w:p w14:paraId="79CB77B6" w14:textId="0C1E5F0C" w:rsidR="00287C08" w:rsidRPr="007D02BE" w:rsidRDefault="002C2271" w:rsidP="007D02BE">
      <w:pPr>
        <w:jc w:val="center"/>
        <w:rPr>
          <w:rFonts w:ascii="Arial" w:hAnsi="Arial" w:cs="Arial"/>
          <w:b/>
          <w:sz w:val="52"/>
          <w:szCs w:val="52"/>
        </w:rPr>
      </w:pPr>
      <w:r w:rsidRPr="007D02BE">
        <w:rPr>
          <w:rFonts w:ascii="Arial" w:hAnsi="Arial" w:cs="Arial"/>
          <w:b/>
          <w:sz w:val="52"/>
          <w:szCs w:val="52"/>
        </w:rPr>
        <w:t>Bahnbrechendes</w:t>
      </w:r>
      <w:r w:rsidR="00E11531" w:rsidRPr="007D02BE">
        <w:rPr>
          <w:rFonts w:ascii="Arial" w:hAnsi="Arial" w:cs="Arial"/>
          <w:b/>
          <w:sz w:val="52"/>
          <w:szCs w:val="52"/>
        </w:rPr>
        <w:t xml:space="preserve"> Urteil des EuGH</w:t>
      </w:r>
      <w:r w:rsidR="007D02BE" w:rsidRPr="007D02BE">
        <w:rPr>
          <w:rFonts w:ascii="Arial" w:hAnsi="Arial" w:cs="Arial"/>
          <w:b/>
          <w:sz w:val="52"/>
          <w:szCs w:val="52"/>
        </w:rPr>
        <w:t xml:space="preserve"> zum Grundwasserschutz – Umsetzung lässt auf sich warten</w:t>
      </w:r>
      <w:r w:rsidR="008E5A01" w:rsidRPr="007D02BE">
        <w:rPr>
          <w:rFonts w:ascii="Arial" w:hAnsi="Arial" w:cs="Arial"/>
          <w:b/>
          <w:sz w:val="52"/>
          <w:szCs w:val="52"/>
        </w:rPr>
        <w:t>!</w:t>
      </w:r>
    </w:p>
    <w:p w14:paraId="0DBC7FAD" w14:textId="77777777" w:rsidR="00E66207" w:rsidRPr="00F5608B" w:rsidRDefault="00E66207">
      <w:pPr>
        <w:rPr>
          <w:sz w:val="16"/>
          <w:szCs w:val="16"/>
        </w:rPr>
      </w:pPr>
    </w:p>
    <w:p w14:paraId="137ABB62" w14:textId="77777777" w:rsidR="00022A4D" w:rsidRDefault="00022A4D">
      <w:pPr>
        <w:rPr>
          <w:sz w:val="16"/>
          <w:szCs w:val="16"/>
        </w:rPr>
      </w:pPr>
    </w:p>
    <w:p w14:paraId="66736688" w14:textId="77777777" w:rsidR="00F46DB1" w:rsidRPr="00110704" w:rsidRDefault="00E51E69" w:rsidP="00110704">
      <w:pPr>
        <w:jc w:val="center"/>
        <w:rPr>
          <w:rFonts w:ascii="Arial" w:hAnsi="Arial" w:cs="Arial"/>
          <w:b/>
          <w:sz w:val="24"/>
          <w:szCs w:val="24"/>
        </w:rPr>
      </w:pPr>
      <w:r w:rsidRPr="00287C08">
        <w:rPr>
          <w:rFonts w:ascii="Arial" w:hAnsi="Arial" w:cs="Arial"/>
          <w:b/>
          <w:sz w:val="24"/>
          <w:szCs w:val="24"/>
        </w:rPr>
        <w:t xml:space="preserve">Öffentliche </w:t>
      </w:r>
      <w:r w:rsidR="00287C08">
        <w:rPr>
          <w:rFonts w:ascii="Arial" w:hAnsi="Arial" w:cs="Arial"/>
          <w:b/>
          <w:sz w:val="24"/>
          <w:szCs w:val="24"/>
        </w:rPr>
        <w:t xml:space="preserve">Wasserversorger </w:t>
      </w:r>
      <w:r w:rsidR="00E97141">
        <w:rPr>
          <w:rFonts w:ascii="Arial" w:hAnsi="Arial" w:cs="Arial"/>
          <w:b/>
          <w:sz w:val="24"/>
          <w:szCs w:val="24"/>
        </w:rPr>
        <w:t>können</w:t>
      </w:r>
      <w:r w:rsidR="00287C08">
        <w:rPr>
          <w:rFonts w:ascii="Arial" w:hAnsi="Arial" w:cs="Arial"/>
          <w:b/>
          <w:sz w:val="24"/>
          <w:szCs w:val="24"/>
        </w:rPr>
        <w:t xml:space="preserve"> den </w:t>
      </w:r>
      <w:r w:rsidR="008866AC" w:rsidRPr="00287C08">
        <w:rPr>
          <w:rFonts w:ascii="Arial" w:hAnsi="Arial" w:cs="Arial"/>
          <w:b/>
          <w:sz w:val="24"/>
          <w:szCs w:val="24"/>
        </w:rPr>
        <w:t xml:space="preserve">Schutz des Grundwassers </w:t>
      </w:r>
      <w:r w:rsidR="00785AC4">
        <w:rPr>
          <w:rFonts w:ascii="Arial" w:hAnsi="Arial" w:cs="Arial"/>
          <w:b/>
          <w:sz w:val="24"/>
          <w:szCs w:val="24"/>
        </w:rPr>
        <w:t xml:space="preserve">vor hohen Nitrateinträgen </w:t>
      </w:r>
      <w:r w:rsidR="008866AC" w:rsidRPr="00287C08">
        <w:rPr>
          <w:rFonts w:ascii="Arial" w:hAnsi="Arial" w:cs="Arial"/>
          <w:b/>
          <w:sz w:val="24"/>
          <w:szCs w:val="24"/>
        </w:rPr>
        <w:t>einfordern</w:t>
      </w:r>
    </w:p>
    <w:p w14:paraId="743157A1" w14:textId="3E955254" w:rsidR="00785AC4" w:rsidRPr="0006662B" w:rsidRDefault="00D46E0C" w:rsidP="00F46DB1">
      <w:pPr>
        <w:pStyle w:val="StandardWeb"/>
        <w:jc w:val="both"/>
        <w:rPr>
          <w:rFonts w:ascii="Arial" w:eastAsia="Calibri" w:hAnsi="Arial" w:cs="Arial"/>
          <w:sz w:val="22"/>
          <w:szCs w:val="22"/>
          <w:lang w:val="de-AT" w:eastAsia="en-US"/>
        </w:rPr>
      </w:pPr>
      <w:r>
        <w:rPr>
          <w:rFonts w:ascii="Arial" w:hAnsi="Arial" w:cs="Arial"/>
          <w:sz w:val="22"/>
          <w:szCs w:val="22"/>
        </w:rPr>
        <w:t>Für d</w:t>
      </w:r>
      <w:r w:rsidR="00E66207">
        <w:rPr>
          <w:rFonts w:ascii="Arial" w:hAnsi="Arial" w:cs="Arial"/>
          <w:sz w:val="22"/>
          <w:szCs w:val="22"/>
        </w:rPr>
        <w:t xml:space="preserve">ie </w:t>
      </w:r>
      <w:r w:rsidR="006D2EDC">
        <w:rPr>
          <w:rFonts w:ascii="Arial" w:hAnsi="Arial" w:cs="Arial"/>
          <w:sz w:val="22"/>
          <w:szCs w:val="22"/>
        </w:rPr>
        <w:t>Eingabe des Wasserleitungsverband</w:t>
      </w:r>
      <w:r w:rsidR="00E97141">
        <w:rPr>
          <w:rFonts w:ascii="Arial" w:hAnsi="Arial" w:cs="Arial"/>
          <w:sz w:val="22"/>
          <w:szCs w:val="22"/>
        </w:rPr>
        <w:t>es</w:t>
      </w:r>
      <w:r w:rsidR="006D2EDC">
        <w:rPr>
          <w:rFonts w:ascii="Arial" w:hAnsi="Arial" w:cs="Arial"/>
          <w:sz w:val="22"/>
          <w:szCs w:val="22"/>
        </w:rPr>
        <w:t xml:space="preserve"> Nördliches Burgenland</w:t>
      </w:r>
      <w:r w:rsidR="002371E3">
        <w:rPr>
          <w:rFonts w:ascii="Arial" w:hAnsi="Arial" w:cs="Arial"/>
          <w:sz w:val="22"/>
          <w:szCs w:val="22"/>
        </w:rPr>
        <w:t xml:space="preserve"> (WLV)</w:t>
      </w:r>
      <w:r w:rsidR="00F46DB1" w:rsidRPr="00F46DB1">
        <w:rPr>
          <w:rFonts w:ascii="Arial" w:hAnsi="Arial" w:cs="Arial"/>
          <w:sz w:val="22"/>
          <w:szCs w:val="22"/>
        </w:rPr>
        <w:t xml:space="preserve"> zu</w:t>
      </w:r>
      <w:r w:rsidR="00E97141">
        <w:rPr>
          <w:rFonts w:ascii="Arial" w:hAnsi="Arial" w:cs="Arial"/>
          <w:sz w:val="22"/>
          <w:szCs w:val="22"/>
        </w:rPr>
        <w:t>r Verbesserung des</w:t>
      </w:r>
      <w:r w:rsidR="00F46DB1" w:rsidRPr="00F46DB1">
        <w:rPr>
          <w:rFonts w:ascii="Arial" w:hAnsi="Arial" w:cs="Arial"/>
          <w:sz w:val="22"/>
          <w:szCs w:val="22"/>
        </w:rPr>
        <w:t xml:space="preserve"> Aktionsprogr</w:t>
      </w:r>
      <w:r w:rsidR="00E66207">
        <w:rPr>
          <w:rFonts w:ascii="Arial" w:hAnsi="Arial" w:cs="Arial"/>
          <w:sz w:val="22"/>
          <w:szCs w:val="22"/>
        </w:rPr>
        <w:t>amm</w:t>
      </w:r>
      <w:r w:rsidR="00E97141">
        <w:rPr>
          <w:rFonts w:ascii="Arial" w:hAnsi="Arial" w:cs="Arial"/>
          <w:sz w:val="22"/>
          <w:szCs w:val="22"/>
        </w:rPr>
        <w:t>es</w:t>
      </w:r>
      <w:r w:rsidR="00E66207">
        <w:rPr>
          <w:rFonts w:ascii="Arial" w:hAnsi="Arial" w:cs="Arial"/>
          <w:sz w:val="22"/>
          <w:szCs w:val="22"/>
        </w:rPr>
        <w:t xml:space="preserve"> Nitrat beim Bundesministerium für</w:t>
      </w:r>
      <w:r w:rsidR="000E7122">
        <w:rPr>
          <w:rFonts w:ascii="Arial" w:hAnsi="Arial" w:cs="Arial"/>
          <w:sz w:val="22"/>
          <w:szCs w:val="22"/>
        </w:rPr>
        <w:t xml:space="preserve"> Landwirtschaft, Regionen und Tourismus</w:t>
      </w:r>
      <w:r w:rsidR="00A95121">
        <w:rPr>
          <w:rFonts w:ascii="Arial" w:hAnsi="Arial" w:cs="Arial"/>
          <w:sz w:val="22"/>
          <w:szCs w:val="22"/>
        </w:rPr>
        <w:t xml:space="preserve"> </w:t>
      </w:r>
      <w:r w:rsidR="00E66207">
        <w:rPr>
          <w:rFonts w:ascii="Arial" w:hAnsi="Arial" w:cs="Arial"/>
          <w:sz w:val="22"/>
          <w:szCs w:val="22"/>
        </w:rPr>
        <w:t>(</w:t>
      </w:r>
      <w:r w:rsidR="008E5A01">
        <w:rPr>
          <w:rFonts w:ascii="Arial" w:hAnsi="Arial" w:cs="Arial"/>
          <w:sz w:val="22"/>
          <w:szCs w:val="22"/>
        </w:rPr>
        <w:t>BM</w:t>
      </w:r>
      <w:r w:rsidR="000E7122">
        <w:rPr>
          <w:rFonts w:ascii="Arial" w:hAnsi="Arial" w:cs="Arial"/>
          <w:sz w:val="22"/>
          <w:szCs w:val="22"/>
        </w:rPr>
        <w:t>LRT</w:t>
      </w:r>
      <w:r w:rsidR="008E5A01">
        <w:rPr>
          <w:rFonts w:ascii="Arial" w:hAnsi="Arial" w:cs="Arial"/>
          <w:sz w:val="22"/>
          <w:szCs w:val="22"/>
        </w:rPr>
        <w:t xml:space="preserve">, </w:t>
      </w:r>
      <w:r w:rsidR="00E66207">
        <w:rPr>
          <w:rFonts w:ascii="Arial" w:hAnsi="Arial" w:cs="Arial"/>
          <w:sz w:val="22"/>
          <w:szCs w:val="22"/>
        </w:rPr>
        <w:t xml:space="preserve">ehemals </w:t>
      </w:r>
      <w:r w:rsidR="00E66207" w:rsidRPr="00E66207">
        <w:rPr>
          <w:rFonts w:ascii="Arial" w:hAnsi="Arial" w:cs="Arial"/>
          <w:sz w:val="22"/>
          <w:szCs w:val="22"/>
        </w:rPr>
        <w:t>BMLFUW</w:t>
      </w:r>
      <w:r w:rsidR="00F46DB1" w:rsidRPr="00F46DB1">
        <w:rPr>
          <w:rFonts w:ascii="Arial" w:hAnsi="Arial" w:cs="Arial"/>
          <w:sz w:val="22"/>
          <w:szCs w:val="22"/>
        </w:rPr>
        <w:t>)</w:t>
      </w:r>
      <w:r w:rsidR="00E66207">
        <w:rPr>
          <w:rFonts w:ascii="Arial" w:hAnsi="Arial" w:cs="Arial"/>
          <w:sz w:val="22"/>
          <w:szCs w:val="22"/>
        </w:rPr>
        <w:t>, welche</w:t>
      </w:r>
      <w:r w:rsidR="00D01916">
        <w:rPr>
          <w:rFonts w:ascii="Arial" w:hAnsi="Arial" w:cs="Arial"/>
          <w:sz w:val="22"/>
          <w:szCs w:val="22"/>
        </w:rPr>
        <w:t>s</w:t>
      </w:r>
      <w:r w:rsidR="00E66207">
        <w:rPr>
          <w:rFonts w:ascii="Arial" w:hAnsi="Arial" w:cs="Arial"/>
          <w:sz w:val="22"/>
          <w:szCs w:val="22"/>
        </w:rPr>
        <w:t xml:space="preserve"> auch die Umwelt- und Wasserwirtschaft</w:t>
      </w:r>
      <w:r w:rsidR="00D01916">
        <w:rPr>
          <w:rFonts w:ascii="Arial" w:hAnsi="Arial" w:cs="Arial"/>
          <w:sz w:val="22"/>
          <w:szCs w:val="22"/>
        </w:rPr>
        <w:t>s</w:t>
      </w:r>
      <w:r w:rsidR="00E66207">
        <w:rPr>
          <w:rFonts w:ascii="Arial" w:hAnsi="Arial" w:cs="Arial"/>
          <w:sz w:val="22"/>
          <w:szCs w:val="22"/>
        </w:rPr>
        <w:t xml:space="preserve">agenden zu verantworten hat, wurde </w:t>
      </w:r>
      <w:r w:rsidR="000E7122">
        <w:rPr>
          <w:rFonts w:ascii="Arial" w:hAnsi="Arial" w:cs="Arial"/>
          <w:sz w:val="22"/>
          <w:szCs w:val="22"/>
        </w:rPr>
        <w:t>im Zuge eines</w:t>
      </w:r>
      <w:r w:rsidR="00E66207">
        <w:rPr>
          <w:rFonts w:ascii="Arial" w:hAnsi="Arial" w:cs="Arial"/>
          <w:sz w:val="22"/>
          <w:szCs w:val="22"/>
        </w:rPr>
        <w:t xml:space="preserve"> Vorabentscheidungsverfahren</w:t>
      </w:r>
      <w:r w:rsidR="000E7122">
        <w:rPr>
          <w:rFonts w:ascii="Arial" w:hAnsi="Arial" w:cs="Arial"/>
          <w:sz w:val="22"/>
          <w:szCs w:val="22"/>
        </w:rPr>
        <w:t>s</w:t>
      </w:r>
      <w:r w:rsidR="00E66207">
        <w:rPr>
          <w:rFonts w:ascii="Arial" w:hAnsi="Arial" w:cs="Arial"/>
          <w:sz w:val="22"/>
          <w:szCs w:val="22"/>
        </w:rPr>
        <w:t xml:space="preserve"> vor dem Europäischen Gerichtshof in Luxemburg </w:t>
      </w:r>
      <w:r w:rsidR="000E7122">
        <w:rPr>
          <w:rFonts w:ascii="Arial" w:hAnsi="Arial" w:cs="Arial"/>
          <w:sz w:val="22"/>
          <w:szCs w:val="22"/>
        </w:rPr>
        <w:t>ein bahnbrechendes Urteil für den Grundwasserschutz gefällt</w:t>
      </w:r>
      <w:r w:rsidR="00E66207">
        <w:rPr>
          <w:rFonts w:ascii="Arial" w:hAnsi="Arial" w:cs="Arial"/>
          <w:sz w:val="22"/>
          <w:szCs w:val="22"/>
        </w:rPr>
        <w:t xml:space="preserve">. </w:t>
      </w:r>
      <w:r w:rsidR="0006662B" w:rsidRPr="0006662B">
        <w:rPr>
          <w:rFonts w:ascii="Arial" w:eastAsia="Calibri" w:hAnsi="Arial" w:cs="Arial"/>
          <w:sz w:val="22"/>
          <w:szCs w:val="22"/>
          <w:lang w:val="de-AT" w:eastAsia="en-US"/>
        </w:rPr>
        <w:t xml:space="preserve">Mitbeteiligte </w:t>
      </w:r>
      <w:r w:rsidR="000E7122">
        <w:rPr>
          <w:rFonts w:ascii="Arial" w:eastAsia="Calibri" w:hAnsi="Arial" w:cs="Arial"/>
          <w:sz w:val="22"/>
          <w:szCs w:val="22"/>
          <w:lang w:val="de-AT" w:eastAsia="en-US"/>
        </w:rPr>
        <w:t xml:space="preserve">am Verfahren </w:t>
      </w:r>
      <w:r w:rsidR="0006662B" w:rsidRPr="0006662B">
        <w:rPr>
          <w:rFonts w:ascii="Arial" w:eastAsia="Calibri" w:hAnsi="Arial" w:cs="Arial"/>
          <w:sz w:val="22"/>
          <w:szCs w:val="22"/>
          <w:lang w:val="de-AT" w:eastAsia="en-US"/>
        </w:rPr>
        <w:t xml:space="preserve">waren ein Biolandwirt </w:t>
      </w:r>
      <w:r w:rsidR="008E5A01">
        <w:rPr>
          <w:rFonts w:ascii="Arial" w:eastAsia="Calibri" w:hAnsi="Arial" w:cs="Arial"/>
          <w:sz w:val="22"/>
          <w:szCs w:val="22"/>
          <w:lang w:val="de-AT" w:eastAsia="en-US"/>
        </w:rPr>
        <w:t xml:space="preserve">aus Lichtenwörth </w:t>
      </w:r>
      <w:r w:rsidR="0006662B" w:rsidRPr="0006662B">
        <w:rPr>
          <w:rFonts w:ascii="Arial" w:eastAsia="Calibri" w:hAnsi="Arial" w:cs="Arial"/>
          <w:sz w:val="22"/>
          <w:szCs w:val="22"/>
          <w:lang w:val="de-AT" w:eastAsia="en-US"/>
        </w:rPr>
        <w:t>u</w:t>
      </w:r>
      <w:r w:rsidR="008E5A01">
        <w:rPr>
          <w:rFonts w:ascii="Arial" w:eastAsia="Calibri" w:hAnsi="Arial" w:cs="Arial"/>
          <w:sz w:val="22"/>
          <w:szCs w:val="22"/>
          <w:lang w:val="de-AT" w:eastAsia="en-US"/>
        </w:rPr>
        <w:t>nd die Mark</w:t>
      </w:r>
      <w:r w:rsidR="00A95121">
        <w:rPr>
          <w:rFonts w:ascii="Arial" w:eastAsia="Calibri" w:hAnsi="Arial" w:cs="Arial"/>
          <w:sz w:val="22"/>
          <w:szCs w:val="22"/>
          <w:lang w:val="de-AT" w:eastAsia="en-US"/>
        </w:rPr>
        <w:t>t</w:t>
      </w:r>
      <w:r w:rsidR="008E5A01">
        <w:rPr>
          <w:rFonts w:ascii="Arial" w:eastAsia="Calibri" w:hAnsi="Arial" w:cs="Arial"/>
          <w:sz w:val="22"/>
          <w:szCs w:val="22"/>
          <w:lang w:val="de-AT" w:eastAsia="en-US"/>
        </w:rPr>
        <w:t>gemeinde Zillingdorf</w:t>
      </w:r>
      <w:r w:rsidR="0006662B" w:rsidRPr="0006662B">
        <w:rPr>
          <w:rFonts w:ascii="Arial" w:eastAsia="Calibri" w:hAnsi="Arial" w:cs="Arial"/>
          <w:sz w:val="22"/>
          <w:szCs w:val="22"/>
          <w:lang w:val="de-AT" w:eastAsia="en-US"/>
        </w:rPr>
        <w:t>.</w:t>
      </w:r>
    </w:p>
    <w:p w14:paraId="23FBAEBB" w14:textId="06187B7E" w:rsidR="00285EB8" w:rsidRPr="00F46DB1" w:rsidRDefault="0055560E" w:rsidP="00F46DB1">
      <w:pPr>
        <w:pStyle w:val="StandardWeb"/>
        <w:jc w:val="both"/>
        <w:rPr>
          <w:rFonts w:ascii="Arial" w:hAnsi="Arial" w:cs="Arial"/>
          <w:sz w:val="22"/>
          <w:szCs w:val="22"/>
        </w:rPr>
      </w:pPr>
      <w:r>
        <w:rPr>
          <w:rFonts w:ascii="Arial" w:hAnsi="Arial" w:cs="Arial"/>
          <w:sz w:val="22"/>
          <w:szCs w:val="22"/>
          <w:lang w:val="de-AT"/>
        </w:rPr>
        <w:t>Im Zuge des Verfahrens</w:t>
      </w:r>
      <w:r w:rsidR="009617A4" w:rsidRPr="009617A4">
        <w:rPr>
          <w:rFonts w:ascii="Arial" w:hAnsi="Arial" w:cs="Arial"/>
          <w:sz w:val="22"/>
          <w:szCs w:val="22"/>
          <w:lang w:val="de-AT"/>
        </w:rPr>
        <w:t xml:space="preserve"> ging es schwerpunktmäßig um die Frage, </w:t>
      </w:r>
      <w:r w:rsidR="00F46DB1" w:rsidRPr="00F46DB1">
        <w:rPr>
          <w:rFonts w:ascii="Arial" w:hAnsi="Arial" w:cs="Arial"/>
          <w:sz w:val="22"/>
          <w:szCs w:val="22"/>
        </w:rPr>
        <w:t xml:space="preserve">ob der WLV als Wasserversorger ein Recht darauf hat, dass seine </w:t>
      </w:r>
      <w:r w:rsidR="00273409">
        <w:rPr>
          <w:rFonts w:ascii="Arial" w:hAnsi="Arial" w:cs="Arial"/>
          <w:sz w:val="22"/>
          <w:szCs w:val="22"/>
        </w:rPr>
        <w:t xml:space="preserve">für die nordburgenländische Bevölkerung </w:t>
      </w:r>
      <w:r w:rsidR="00F46DB1" w:rsidRPr="00F46DB1">
        <w:rPr>
          <w:rFonts w:ascii="Arial" w:hAnsi="Arial" w:cs="Arial"/>
          <w:sz w:val="22"/>
          <w:szCs w:val="22"/>
        </w:rPr>
        <w:t>genutzten Grundwasserressourcen durch gesetzliche Regelungen so zu schützen sind, dass der Nitratgrenzwert von 50</w:t>
      </w:r>
      <w:r w:rsidR="007A03F8">
        <w:rPr>
          <w:rFonts w:ascii="Arial" w:hAnsi="Arial" w:cs="Arial"/>
          <w:sz w:val="22"/>
          <w:szCs w:val="22"/>
        </w:rPr>
        <w:t xml:space="preserve"> </w:t>
      </w:r>
      <w:r w:rsidR="00F46DB1" w:rsidRPr="00F46DB1">
        <w:rPr>
          <w:rFonts w:ascii="Arial" w:hAnsi="Arial" w:cs="Arial"/>
          <w:sz w:val="22"/>
          <w:szCs w:val="22"/>
        </w:rPr>
        <w:t xml:space="preserve">mg/l </w:t>
      </w:r>
      <w:r w:rsidR="007A03F8">
        <w:rPr>
          <w:rFonts w:ascii="Arial" w:hAnsi="Arial" w:cs="Arial"/>
          <w:sz w:val="22"/>
          <w:szCs w:val="22"/>
        </w:rPr>
        <w:t xml:space="preserve">durch Einträge aus der landwirtschaftlichen Bewirtschaftung </w:t>
      </w:r>
      <w:r w:rsidR="00F46DB1" w:rsidRPr="00F46DB1">
        <w:rPr>
          <w:rFonts w:ascii="Arial" w:hAnsi="Arial" w:cs="Arial"/>
          <w:sz w:val="22"/>
          <w:szCs w:val="22"/>
        </w:rPr>
        <w:t>ni</w:t>
      </w:r>
      <w:r w:rsidR="008E5A01">
        <w:rPr>
          <w:rFonts w:ascii="Arial" w:hAnsi="Arial" w:cs="Arial"/>
          <w:sz w:val="22"/>
          <w:szCs w:val="22"/>
        </w:rPr>
        <w:t>cht überschritten wird, und ob der WLV diesbezüglich erforderliche Anpassungen</w:t>
      </w:r>
      <w:r w:rsidR="00F46DB1" w:rsidRPr="00F46DB1">
        <w:rPr>
          <w:rFonts w:ascii="Arial" w:hAnsi="Arial" w:cs="Arial"/>
          <w:sz w:val="22"/>
          <w:szCs w:val="22"/>
        </w:rPr>
        <w:t xml:space="preserve"> auch einfordern kann. </w:t>
      </w:r>
    </w:p>
    <w:p w14:paraId="5597CEC2" w14:textId="5B398673" w:rsidR="007C03A4" w:rsidRPr="007D02BE" w:rsidRDefault="00C909F4" w:rsidP="007D02BE">
      <w:pPr>
        <w:pStyle w:val="StandardWeb"/>
        <w:jc w:val="center"/>
        <w:rPr>
          <w:rFonts w:ascii="Arial" w:hAnsi="Arial" w:cs="Arial"/>
          <w:b/>
        </w:rPr>
      </w:pPr>
      <w:r>
        <w:rPr>
          <w:rFonts w:ascii="Arial" w:hAnsi="Arial" w:cs="Arial"/>
          <w:b/>
        </w:rPr>
        <w:t>EuGH-Urteil</w:t>
      </w:r>
      <w:r w:rsidR="00285EB8">
        <w:rPr>
          <w:rFonts w:ascii="Arial" w:hAnsi="Arial" w:cs="Arial"/>
          <w:b/>
        </w:rPr>
        <w:t xml:space="preserve"> im </w:t>
      </w:r>
      <w:r w:rsidR="00785AC4" w:rsidRPr="00785AC4">
        <w:rPr>
          <w:rFonts w:ascii="Arial" w:hAnsi="Arial" w:cs="Arial"/>
          <w:b/>
        </w:rPr>
        <w:t xml:space="preserve">Sinne des Grundwasserschutzes </w:t>
      </w:r>
    </w:p>
    <w:p w14:paraId="3BE3D6C6" w14:textId="367570ED" w:rsidR="006729F3" w:rsidRDefault="00D01916" w:rsidP="006729F3">
      <w:pPr>
        <w:autoSpaceDE w:val="0"/>
        <w:autoSpaceDN w:val="0"/>
        <w:adjustRightInd w:val="0"/>
        <w:jc w:val="both"/>
        <w:rPr>
          <w:rFonts w:ascii="Arial" w:hAnsi="Arial" w:cs="Arial"/>
          <w:sz w:val="22"/>
          <w:szCs w:val="22"/>
        </w:rPr>
      </w:pPr>
      <w:r>
        <w:rPr>
          <w:rFonts w:ascii="Arial" w:hAnsi="Arial" w:cs="Arial"/>
          <w:sz w:val="22"/>
          <w:szCs w:val="22"/>
        </w:rPr>
        <w:t xml:space="preserve">Es wurde </w:t>
      </w:r>
      <w:r w:rsidR="009C5D50">
        <w:rPr>
          <w:rFonts w:ascii="Arial" w:hAnsi="Arial" w:cs="Arial"/>
          <w:sz w:val="22"/>
          <w:szCs w:val="22"/>
        </w:rPr>
        <w:t>in dem</w:t>
      </w:r>
      <w:r w:rsidR="007D02BE">
        <w:rPr>
          <w:rFonts w:ascii="Arial" w:hAnsi="Arial" w:cs="Arial"/>
          <w:sz w:val="22"/>
          <w:szCs w:val="22"/>
        </w:rPr>
        <w:t xml:space="preserve"> vom EuGH gefällten</w:t>
      </w:r>
      <w:r w:rsidR="009C5D50">
        <w:rPr>
          <w:rFonts w:ascii="Arial" w:hAnsi="Arial" w:cs="Arial"/>
          <w:sz w:val="22"/>
          <w:szCs w:val="22"/>
        </w:rPr>
        <w:t xml:space="preserve"> europaweit geltenden Urteil</w:t>
      </w:r>
      <w:r w:rsidR="007C03A4">
        <w:rPr>
          <w:rFonts w:ascii="Arial" w:hAnsi="Arial" w:cs="Arial"/>
          <w:sz w:val="22"/>
          <w:szCs w:val="22"/>
        </w:rPr>
        <w:t xml:space="preserve"> </w:t>
      </w:r>
      <w:r>
        <w:rPr>
          <w:rFonts w:ascii="Arial" w:hAnsi="Arial" w:cs="Arial"/>
          <w:sz w:val="22"/>
          <w:szCs w:val="22"/>
        </w:rPr>
        <w:t>festgestellt, dass sich ein öffentlicher Wasserversorger, genauso wie ein Einzelner oder ein</w:t>
      </w:r>
      <w:r w:rsidR="00A95121">
        <w:rPr>
          <w:rFonts w:ascii="Arial" w:hAnsi="Arial" w:cs="Arial"/>
          <w:sz w:val="22"/>
          <w:szCs w:val="22"/>
        </w:rPr>
        <w:t>e</w:t>
      </w:r>
      <w:r>
        <w:rPr>
          <w:rFonts w:ascii="Arial" w:hAnsi="Arial" w:cs="Arial"/>
          <w:sz w:val="22"/>
          <w:szCs w:val="22"/>
        </w:rPr>
        <w:t xml:space="preserve"> Gemeinde als öffentliche Körperschaft</w:t>
      </w:r>
      <w:r w:rsidR="00395299">
        <w:rPr>
          <w:rFonts w:ascii="Arial" w:hAnsi="Arial" w:cs="Arial"/>
          <w:sz w:val="22"/>
          <w:szCs w:val="22"/>
        </w:rPr>
        <w:t>,</w:t>
      </w:r>
      <w:r>
        <w:rPr>
          <w:rFonts w:ascii="Arial" w:hAnsi="Arial" w:cs="Arial"/>
          <w:sz w:val="22"/>
          <w:szCs w:val="22"/>
        </w:rPr>
        <w:t xml:space="preserve"> zum Schutz der Gewässer vor Verunreinigungen durch Nitrat aus landwirtschaftlichen Quellen auf die EU Nitrat Richtlinie berufen können, wenn sie von einer Verunreinigung des Grundwassers betroffen sind, etwa weil sie in der Nutzung eig</w:t>
      </w:r>
      <w:r w:rsidR="006729F3">
        <w:rPr>
          <w:rFonts w:ascii="Arial" w:hAnsi="Arial" w:cs="Arial"/>
          <w:sz w:val="22"/>
          <w:szCs w:val="22"/>
        </w:rPr>
        <w:t>e</w:t>
      </w:r>
      <w:r>
        <w:rPr>
          <w:rFonts w:ascii="Arial" w:hAnsi="Arial" w:cs="Arial"/>
          <w:sz w:val="22"/>
          <w:szCs w:val="22"/>
        </w:rPr>
        <w:t xml:space="preserve">ner Brunnen zur rechtmäßigen Trinkwassergewinnung behindert werden. </w:t>
      </w:r>
    </w:p>
    <w:p w14:paraId="2EB32BCB" w14:textId="77777777" w:rsidR="006729F3" w:rsidRDefault="00D01916" w:rsidP="006729F3">
      <w:pPr>
        <w:autoSpaceDE w:val="0"/>
        <w:autoSpaceDN w:val="0"/>
        <w:adjustRightInd w:val="0"/>
        <w:jc w:val="both"/>
        <w:rPr>
          <w:rFonts w:ascii="Arial" w:hAnsi="Arial" w:cs="Arial"/>
          <w:sz w:val="22"/>
          <w:szCs w:val="22"/>
        </w:rPr>
      </w:pPr>
      <w:r>
        <w:rPr>
          <w:rFonts w:ascii="Arial" w:hAnsi="Arial" w:cs="Arial"/>
          <w:sz w:val="22"/>
          <w:szCs w:val="22"/>
        </w:rPr>
        <w:t>Weite</w:t>
      </w:r>
      <w:r w:rsidR="00A95121">
        <w:rPr>
          <w:rFonts w:ascii="Arial" w:hAnsi="Arial" w:cs="Arial"/>
          <w:sz w:val="22"/>
          <w:szCs w:val="22"/>
        </w:rPr>
        <w:t>r</w:t>
      </w:r>
      <w:r>
        <w:rPr>
          <w:rFonts w:ascii="Arial" w:hAnsi="Arial" w:cs="Arial"/>
          <w:sz w:val="22"/>
          <w:szCs w:val="22"/>
        </w:rPr>
        <w:t>s wird festgehalten, dass die Umsetzung der EU Nitrat Richtlinie, welche in Österreich über das Aktionsprogramm Nitrat erfolgt</w:t>
      </w:r>
      <w:r w:rsidR="006729F3">
        <w:rPr>
          <w:rFonts w:ascii="Arial" w:hAnsi="Arial" w:cs="Arial"/>
          <w:sz w:val="22"/>
          <w:szCs w:val="22"/>
        </w:rPr>
        <w:t>, darauf abzielen muss</w:t>
      </w:r>
      <w:r>
        <w:rPr>
          <w:rFonts w:ascii="Arial" w:hAnsi="Arial" w:cs="Arial"/>
          <w:sz w:val="22"/>
          <w:szCs w:val="22"/>
        </w:rPr>
        <w:t>, eine Belastung des Grundwassers mit mehr als 50 mg/l Nitrat zu verhindern oder zu beseitigen, wenn die Ableitung von Stickstoffverbindungen aus landwirtschaftlichen Quellen erheblich zu dieser Verunreinigung beiträgt.</w:t>
      </w:r>
      <w:r w:rsidR="006729F3">
        <w:rPr>
          <w:rFonts w:ascii="Arial" w:hAnsi="Arial" w:cs="Arial"/>
          <w:sz w:val="22"/>
          <w:szCs w:val="22"/>
        </w:rPr>
        <w:t xml:space="preserve"> </w:t>
      </w:r>
    </w:p>
    <w:p w14:paraId="2AA3D7A0" w14:textId="77777777" w:rsidR="00492ABF" w:rsidRDefault="006729F3" w:rsidP="006729F3">
      <w:pPr>
        <w:autoSpaceDE w:val="0"/>
        <w:autoSpaceDN w:val="0"/>
        <w:adjustRightInd w:val="0"/>
        <w:jc w:val="both"/>
        <w:rPr>
          <w:rFonts w:ascii="Arial" w:hAnsi="Arial" w:cs="Arial"/>
          <w:sz w:val="22"/>
          <w:szCs w:val="22"/>
        </w:rPr>
      </w:pPr>
      <w:r>
        <w:rPr>
          <w:rFonts w:ascii="Arial" w:hAnsi="Arial" w:cs="Arial"/>
          <w:sz w:val="22"/>
          <w:szCs w:val="22"/>
        </w:rPr>
        <w:t xml:space="preserve">Die Mitgliedstaaten müssen alle 4 Jahre wirksam überprüfen, ob die bestehenden Aktionsprogramme zur Umsetzung der EU Nitrat Richtlinie ausreichen, um eine Belastung des Grundwassers mit mehr als 50 mg/l Nitrat zu verhindern oder zu beseitigen. Es müssen alle notwendigen zusätzlichen Maßnahmen oder verstärkte Aktionen getroffen werden, wenn sich zeigt, dass dies nicht der Fall ist. </w:t>
      </w:r>
    </w:p>
    <w:p w14:paraId="6A93D689" w14:textId="77777777" w:rsidR="006729F3" w:rsidRDefault="006729F3" w:rsidP="006729F3">
      <w:pPr>
        <w:autoSpaceDE w:val="0"/>
        <w:autoSpaceDN w:val="0"/>
        <w:adjustRightInd w:val="0"/>
        <w:jc w:val="both"/>
        <w:rPr>
          <w:rFonts w:ascii="Arial" w:hAnsi="Arial" w:cs="Arial"/>
          <w:sz w:val="22"/>
          <w:szCs w:val="22"/>
        </w:rPr>
      </w:pPr>
      <w:r>
        <w:rPr>
          <w:rFonts w:ascii="Arial" w:hAnsi="Arial" w:cs="Arial"/>
          <w:sz w:val="22"/>
          <w:szCs w:val="22"/>
        </w:rPr>
        <w:lastRenderedPageBreak/>
        <w:t>Abschließend wird auch festgehalten, dass die innerstaatlichen Gerichte die Beurteilung der Wirksamkeit der Aktionsprogramme und die Entscheidungen betreffend zusätzliche Maßnahmen oder verstärkte Aktionen überprüfen können müssen.</w:t>
      </w:r>
    </w:p>
    <w:p w14:paraId="449A3590" w14:textId="7649D9DC" w:rsidR="00E47862" w:rsidRDefault="00E47862" w:rsidP="00785AC4">
      <w:pPr>
        <w:autoSpaceDE w:val="0"/>
        <w:autoSpaceDN w:val="0"/>
        <w:adjustRightInd w:val="0"/>
        <w:rPr>
          <w:rFonts w:ascii="Arial" w:hAnsi="Arial" w:cs="Arial"/>
          <w:color w:val="000000"/>
          <w:sz w:val="22"/>
          <w:szCs w:val="22"/>
        </w:rPr>
      </w:pPr>
    </w:p>
    <w:p w14:paraId="0A37BBAB" w14:textId="0FCD6BCC" w:rsidR="007A03F8" w:rsidRPr="007A03F8" w:rsidRDefault="007A03F8" w:rsidP="007A03F8">
      <w:pPr>
        <w:autoSpaceDE w:val="0"/>
        <w:autoSpaceDN w:val="0"/>
        <w:adjustRightInd w:val="0"/>
        <w:jc w:val="center"/>
        <w:rPr>
          <w:rFonts w:ascii="Arial" w:hAnsi="Arial" w:cs="Arial"/>
          <w:b/>
          <w:bCs/>
          <w:color w:val="000000"/>
          <w:sz w:val="24"/>
          <w:szCs w:val="24"/>
        </w:rPr>
      </w:pPr>
      <w:r w:rsidRPr="007A03F8">
        <w:rPr>
          <w:rFonts w:ascii="Arial" w:hAnsi="Arial" w:cs="Arial"/>
          <w:b/>
          <w:bCs/>
          <w:color w:val="000000"/>
          <w:sz w:val="24"/>
          <w:szCs w:val="24"/>
        </w:rPr>
        <w:t>Umsetzung lässt weiter auf sich warten</w:t>
      </w:r>
    </w:p>
    <w:p w14:paraId="5AE49A37" w14:textId="77777777" w:rsidR="007A03F8" w:rsidRDefault="007A03F8" w:rsidP="00785AC4">
      <w:pPr>
        <w:autoSpaceDE w:val="0"/>
        <w:autoSpaceDN w:val="0"/>
        <w:adjustRightInd w:val="0"/>
        <w:rPr>
          <w:rFonts w:ascii="Arial" w:hAnsi="Arial" w:cs="Arial"/>
          <w:color w:val="000000"/>
          <w:sz w:val="22"/>
          <w:szCs w:val="22"/>
        </w:rPr>
      </w:pPr>
    </w:p>
    <w:p w14:paraId="4263CCCB" w14:textId="7B0E37EC" w:rsidR="002F4E19" w:rsidRDefault="007D02BE" w:rsidP="00C462D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Nunmehr stellt sich die Situation so dar, dass trotz des </w:t>
      </w:r>
      <w:r w:rsidR="007A03F8">
        <w:rPr>
          <w:rFonts w:ascii="Arial" w:hAnsi="Arial" w:cs="Arial"/>
          <w:color w:val="000000"/>
          <w:sz w:val="22"/>
          <w:szCs w:val="22"/>
        </w:rPr>
        <w:t xml:space="preserve">im Jahr 2019 </w:t>
      </w:r>
      <w:r>
        <w:rPr>
          <w:rFonts w:ascii="Arial" w:hAnsi="Arial" w:cs="Arial"/>
          <w:color w:val="000000"/>
          <w:sz w:val="22"/>
          <w:szCs w:val="22"/>
        </w:rPr>
        <w:t>erzielten Urteils nach wie vor vom zuständigen Landwirtschaftsministerium (dem BMLRT) keine aktualisierte Nitrat</w:t>
      </w:r>
      <w:r w:rsidR="002F4E19">
        <w:rPr>
          <w:rFonts w:ascii="Arial" w:hAnsi="Arial" w:cs="Arial"/>
          <w:color w:val="000000"/>
          <w:sz w:val="22"/>
          <w:szCs w:val="22"/>
        </w:rPr>
        <w:t xml:space="preserve">- Aktionsprogramm Verordnung (NAPV) erlassen </w:t>
      </w:r>
      <w:r w:rsidR="007A03F8">
        <w:rPr>
          <w:rFonts w:ascii="Arial" w:hAnsi="Arial" w:cs="Arial"/>
          <w:color w:val="000000"/>
          <w:sz w:val="22"/>
          <w:szCs w:val="22"/>
        </w:rPr>
        <w:t>wurde</w:t>
      </w:r>
      <w:r w:rsidR="002F4E19">
        <w:rPr>
          <w:rFonts w:ascii="Arial" w:hAnsi="Arial" w:cs="Arial"/>
          <w:color w:val="000000"/>
          <w:sz w:val="22"/>
          <w:szCs w:val="22"/>
        </w:rPr>
        <w:t xml:space="preserve">, die einen nachhaltigen Grundwasserschutz im nördlichen Burgenland gewährleistet. Dies, obwohl seitens des WLV ein fachlich und rechtlich vollständiger Verordnungsentwurf ausgearbeitet wurde, der </w:t>
      </w:r>
      <w:r w:rsidR="007A03F8">
        <w:rPr>
          <w:rFonts w:ascii="Arial" w:hAnsi="Arial" w:cs="Arial"/>
          <w:color w:val="000000"/>
          <w:sz w:val="22"/>
          <w:szCs w:val="22"/>
        </w:rPr>
        <w:t xml:space="preserve">bei seiner Umsetzung </w:t>
      </w:r>
      <w:r w:rsidR="002F4E19">
        <w:rPr>
          <w:rFonts w:ascii="Arial" w:hAnsi="Arial" w:cs="Arial"/>
          <w:color w:val="000000"/>
          <w:sz w:val="22"/>
          <w:szCs w:val="22"/>
        </w:rPr>
        <w:t>auf wissenschaftlicher Basis zum erforderlichen Grundwasserschutz führ</w:t>
      </w:r>
      <w:r w:rsidR="007A03F8">
        <w:rPr>
          <w:rFonts w:ascii="Arial" w:hAnsi="Arial" w:cs="Arial"/>
          <w:color w:val="000000"/>
          <w:sz w:val="22"/>
          <w:szCs w:val="22"/>
        </w:rPr>
        <w:t>t</w:t>
      </w:r>
      <w:r w:rsidR="002F4E19">
        <w:rPr>
          <w:rFonts w:ascii="Arial" w:hAnsi="Arial" w:cs="Arial"/>
          <w:color w:val="000000"/>
          <w:sz w:val="22"/>
          <w:szCs w:val="22"/>
        </w:rPr>
        <w:t xml:space="preserve">. </w:t>
      </w:r>
    </w:p>
    <w:p w14:paraId="675E512E" w14:textId="77777777" w:rsidR="002F4E19" w:rsidRDefault="002F4E19" w:rsidP="00C462D8">
      <w:pPr>
        <w:autoSpaceDE w:val="0"/>
        <w:autoSpaceDN w:val="0"/>
        <w:adjustRightInd w:val="0"/>
        <w:jc w:val="both"/>
        <w:rPr>
          <w:rFonts w:ascii="Arial" w:hAnsi="Arial" w:cs="Arial"/>
          <w:color w:val="000000"/>
          <w:sz w:val="22"/>
          <w:szCs w:val="22"/>
        </w:rPr>
      </w:pPr>
    </w:p>
    <w:p w14:paraId="6B05AF73" w14:textId="46D5E0F6" w:rsidR="00BB6C4A" w:rsidRDefault="007A03F8" w:rsidP="00C462D8">
      <w:pPr>
        <w:autoSpaceDE w:val="0"/>
        <w:autoSpaceDN w:val="0"/>
        <w:adjustRightInd w:val="0"/>
        <w:jc w:val="both"/>
        <w:rPr>
          <w:rFonts w:ascii="Arial" w:hAnsi="Arial" w:cs="Arial"/>
          <w:color w:val="000000"/>
          <w:sz w:val="22"/>
          <w:szCs w:val="22"/>
        </w:rPr>
      </w:pPr>
      <w:r>
        <w:rPr>
          <w:rFonts w:ascii="Arial" w:hAnsi="Arial" w:cs="Arial"/>
          <w:color w:val="000000"/>
          <w:sz w:val="22"/>
          <w:szCs w:val="22"/>
        </w:rPr>
        <w:t>„</w:t>
      </w:r>
      <w:r w:rsidR="002F4E19">
        <w:rPr>
          <w:rFonts w:ascii="Arial" w:hAnsi="Arial" w:cs="Arial"/>
          <w:color w:val="000000"/>
          <w:sz w:val="22"/>
          <w:szCs w:val="22"/>
        </w:rPr>
        <w:t xml:space="preserve">Statt für eine rasche Umsetzung zu sorgen wird </w:t>
      </w:r>
      <w:r w:rsidR="000E7122">
        <w:rPr>
          <w:rFonts w:ascii="Arial" w:hAnsi="Arial" w:cs="Arial"/>
          <w:color w:val="000000"/>
          <w:sz w:val="22"/>
          <w:szCs w:val="22"/>
        </w:rPr>
        <w:t xml:space="preserve">leider seit der Urteilsverkündung des EuGH </w:t>
      </w:r>
      <w:r w:rsidR="002F4E19">
        <w:rPr>
          <w:rFonts w:ascii="Arial" w:hAnsi="Arial" w:cs="Arial"/>
          <w:color w:val="000000"/>
          <w:sz w:val="22"/>
          <w:szCs w:val="22"/>
        </w:rPr>
        <w:t xml:space="preserve">durch </w:t>
      </w:r>
      <w:r w:rsidR="000E7122">
        <w:rPr>
          <w:rFonts w:ascii="Arial" w:hAnsi="Arial" w:cs="Arial"/>
          <w:color w:val="000000"/>
          <w:sz w:val="22"/>
          <w:szCs w:val="22"/>
        </w:rPr>
        <w:t xml:space="preserve">sich </w:t>
      </w:r>
      <w:r>
        <w:rPr>
          <w:rFonts w:ascii="Arial" w:hAnsi="Arial" w:cs="Arial"/>
          <w:color w:val="000000"/>
          <w:sz w:val="22"/>
          <w:szCs w:val="22"/>
        </w:rPr>
        <w:t xml:space="preserve">in Österreich </w:t>
      </w:r>
      <w:r w:rsidR="000E7122">
        <w:rPr>
          <w:rFonts w:ascii="Arial" w:hAnsi="Arial" w:cs="Arial"/>
          <w:color w:val="000000"/>
          <w:sz w:val="22"/>
          <w:szCs w:val="22"/>
        </w:rPr>
        <w:t xml:space="preserve">dahinziehende rechtliche Verfahren </w:t>
      </w:r>
      <w:r w:rsidR="002F4E19">
        <w:rPr>
          <w:rFonts w:ascii="Arial" w:hAnsi="Arial" w:cs="Arial"/>
          <w:color w:val="000000"/>
          <w:sz w:val="22"/>
          <w:szCs w:val="22"/>
        </w:rPr>
        <w:t>die weite</w:t>
      </w:r>
      <w:r w:rsidR="000E7122">
        <w:rPr>
          <w:rFonts w:ascii="Arial" w:hAnsi="Arial" w:cs="Arial"/>
          <w:color w:val="000000"/>
          <w:sz w:val="22"/>
          <w:szCs w:val="22"/>
        </w:rPr>
        <w:t xml:space="preserve">re zielgerichtete Umsetzung von nachhaltigen Grundwasserschutzmaßnahmen auf Basis einer verbesserten NAPV </w:t>
      </w:r>
      <w:r>
        <w:rPr>
          <w:rFonts w:ascii="Arial" w:hAnsi="Arial" w:cs="Arial"/>
          <w:color w:val="000000"/>
          <w:sz w:val="22"/>
          <w:szCs w:val="22"/>
        </w:rPr>
        <w:t xml:space="preserve">verzögert bzw. </w:t>
      </w:r>
      <w:r w:rsidR="000E7122">
        <w:rPr>
          <w:rFonts w:ascii="Arial" w:hAnsi="Arial" w:cs="Arial"/>
          <w:color w:val="000000"/>
          <w:sz w:val="22"/>
          <w:szCs w:val="22"/>
        </w:rPr>
        <w:t>verhindert</w:t>
      </w:r>
      <w:r>
        <w:rPr>
          <w:rFonts w:ascii="Arial" w:hAnsi="Arial" w:cs="Arial"/>
          <w:color w:val="000000"/>
          <w:sz w:val="22"/>
          <w:szCs w:val="22"/>
        </w:rPr>
        <w:t>“, meint der den WLV vertretende RA D</w:t>
      </w:r>
      <w:r w:rsidR="00B00460">
        <w:rPr>
          <w:rFonts w:ascii="Arial" w:hAnsi="Arial" w:cs="Arial"/>
          <w:color w:val="000000"/>
          <w:sz w:val="22"/>
          <w:szCs w:val="22"/>
        </w:rPr>
        <w:t>r</w:t>
      </w:r>
      <w:r>
        <w:rPr>
          <w:rFonts w:ascii="Arial" w:hAnsi="Arial" w:cs="Arial"/>
          <w:color w:val="000000"/>
          <w:sz w:val="22"/>
          <w:szCs w:val="22"/>
        </w:rPr>
        <w:t>. Christian Onz.</w:t>
      </w:r>
      <w:r w:rsidR="000E7122">
        <w:rPr>
          <w:rFonts w:ascii="Arial" w:hAnsi="Arial" w:cs="Arial"/>
          <w:color w:val="000000"/>
          <w:sz w:val="22"/>
          <w:szCs w:val="22"/>
        </w:rPr>
        <w:t xml:space="preserve"> </w:t>
      </w:r>
      <w:r w:rsidR="002F4E19">
        <w:rPr>
          <w:rFonts w:ascii="Arial" w:hAnsi="Arial" w:cs="Arial"/>
          <w:color w:val="000000"/>
          <w:sz w:val="22"/>
          <w:szCs w:val="22"/>
        </w:rPr>
        <w:t xml:space="preserve"> </w:t>
      </w:r>
    </w:p>
    <w:p w14:paraId="30A35448" w14:textId="77777777" w:rsidR="007D02BE" w:rsidRDefault="007D02BE" w:rsidP="00E47862">
      <w:pPr>
        <w:autoSpaceDE w:val="0"/>
        <w:autoSpaceDN w:val="0"/>
        <w:adjustRightInd w:val="0"/>
        <w:jc w:val="both"/>
        <w:rPr>
          <w:rFonts w:ascii="Arial" w:hAnsi="Arial" w:cs="Arial"/>
          <w:color w:val="000000"/>
          <w:sz w:val="22"/>
          <w:szCs w:val="22"/>
        </w:rPr>
      </w:pPr>
    </w:p>
    <w:p w14:paraId="5428BC52" w14:textId="0D6317D5" w:rsidR="0094169A" w:rsidRDefault="0094169A" w:rsidP="00E47862">
      <w:pPr>
        <w:autoSpaceDE w:val="0"/>
        <w:autoSpaceDN w:val="0"/>
        <w:adjustRightInd w:val="0"/>
        <w:jc w:val="both"/>
        <w:rPr>
          <w:rFonts w:ascii="Arial" w:hAnsi="Arial" w:cs="Arial"/>
          <w:color w:val="000000"/>
          <w:sz w:val="22"/>
          <w:szCs w:val="22"/>
        </w:rPr>
      </w:pPr>
      <w:r>
        <w:rPr>
          <w:rFonts w:ascii="Arial" w:hAnsi="Arial" w:cs="Arial"/>
          <w:color w:val="000000"/>
          <w:sz w:val="22"/>
          <w:szCs w:val="22"/>
        </w:rPr>
        <w:t>Der Technische Betriebsleiter DI Dr. H</w:t>
      </w:r>
      <w:r w:rsidR="008E5A01">
        <w:rPr>
          <w:rFonts w:ascii="Arial" w:hAnsi="Arial" w:cs="Arial"/>
          <w:color w:val="000000"/>
          <w:sz w:val="22"/>
          <w:szCs w:val="22"/>
        </w:rPr>
        <w:t>elmut Her</w:t>
      </w:r>
      <w:r w:rsidR="005663B6">
        <w:rPr>
          <w:rFonts w:ascii="Arial" w:hAnsi="Arial" w:cs="Arial"/>
          <w:color w:val="000000"/>
          <w:sz w:val="22"/>
          <w:szCs w:val="22"/>
        </w:rPr>
        <w:t>licska</w:t>
      </w:r>
      <w:r w:rsidR="002371E3">
        <w:rPr>
          <w:rFonts w:ascii="Arial" w:hAnsi="Arial" w:cs="Arial"/>
          <w:color w:val="000000"/>
          <w:sz w:val="22"/>
          <w:szCs w:val="22"/>
        </w:rPr>
        <w:t>, der sich als Grundwasserexperte bereits seit vielen Jahre</w:t>
      </w:r>
      <w:r w:rsidR="00395299">
        <w:rPr>
          <w:rFonts w:ascii="Arial" w:hAnsi="Arial" w:cs="Arial"/>
          <w:color w:val="000000"/>
          <w:sz w:val="22"/>
          <w:szCs w:val="22"/>
        </w:rPr>
        <w:t>n</w:t>
      </w:r>
      <w:r w:rsidR="002371E3">
        <w:rPr>
          <w:rFonts w:ascii="Arial" w:hAnsi="Arial" w:cs="Arial"/>
          <w:color w:val="000000"/>
          <w:sz w:val="22"/>
          <w:szCs w:val="22"/>
        </w:rPr>
        <w:t xml:space="preserve"> für die Belange des Grundwasserschutzes e</w:t>
      </w:r>
      <w:r w:rsidR="00B00460">
        <w:rPr>
          <w:rFonts w:ascii="Arial" w:hAnsi="Arial" w:cs="Arial"/>
          <w:color w:val="000000"/>
          <w:sz w:val="22"/>
          <w:szCs w:val="22"/>
        </w:rPr>
        <w:t>insetzt</w:t>
      </w:r>
      <w:r w:rsidR="002371E3">
        <w:rPr>
          <w:rFonts w:ascii="Arial" w:hAnsi="Arial" w:cs="Arial"/>
          <w:color w:val="000000"/>
          <w:sz w:val="22"/>
          <w:szCs w:val="22"/>
        </w:rPr>
        <w:t>, meint</w:t>
      </w:r>
      <w:r w:rsidR="005663B6">
        <w:rPr>
          <w:rFonts w:ascii="Arial" w:hAnsi="Arial" w:cs="Arial"/>
          <w:color w:val="000000"/>
          <w:sz w:val="22"/>
          <w:szCs w:val="22"/>
        </w:rPr>
        <w:t xml:space="preserve"> dazu: „</w:t>
      </w:r>
      <w:r w:rsidR="008E5A01">
        <w:rPr>
          <w:rFonts w:ascii="Arial" w:hAnsi="Arial" w:cs="Arial"/>
          <w:color w:val="000000"/>
          <w:sz w:val="22"/>
          <w:szCs w:val="22"/>
        </w:rPr>
        <w:t>W</w:t>
      </w:r>
      <w:r w:rsidR="00A95121">
        <w:rPr>
          <w:rFonts w:ascii="Arial" w:hAnsi="Arial" w:cs="Arial"/>
          <w:color w:val="000000"/>
          <w:sz w:val="22"/>
          <w:szCs w:val="22"/>
        </w:rPr>
        <w:t>ir versorgen unsere Bevölkerung</w:t>
      </w:r>
      <w:r w:rsidR="008E5A01">
        <w:rPr>
          <w:rFonts w:ascii="Arial" w:hAnsi="Arial" w:cs="Arial"/>
          <w:color w:val="000000"/>
          <w:sz w:val="22"/>
          <w:szCs w:val="22"/>
        </w:rPr>
        <w:t xml:space="preserve"> mit Trinkwasser in höchster Qualität. Dafür werden hohe Investitionen getätigt, und mit umfangreichen Untersuchunge</w:t>
      </w:r>
      <w:r w:rsidR="005663B6">
        <w:rPr>
          <w:rFonts w:ascii="Arial" w:hAnsi="Arial" w:cs="Arial"/>
          <w:color w:val="000000"/>
          <w:sz w:val="22"/>
          <w:szCs w:val="22"/>
        </w:rPr>
        <w:t>n wird die laufende gute Q</w:t>
      </w:r>
      <w:r w:rsidR="008E5A01">
        <w:rPr>
          <w:rFonts w:ascii="Arial" w:hAnsi="Arial" w:cs="Arial"/>
          <w:color w:val="000000"/>
          <w:sz w:val="22"/>
          <w:szCs w:val="22"/>
        </w:rPr>
        <w:t>ualität</w:t>
      </w:r>
      <w:r w:rsidR="005663B6">
        <w:rPr>
          <w:rFonts w:ascii="Arial" w:hAnsi="Arial" w:cs="Arial"/>
          <w:color w:val="000000"/>
          <w:sz w:val="22"/>
          <w:szCs w:val="22"/>
        </w:rPr>
        <w:t xml:space="preserve"> des abgegebenen Wassers</w:t>
      </w:r>
      <w:r w:rsidR="008E5A01">
        <w:rPr>
          <w:rFonts w:ascii="Arial" w:hAnsi="Arial" w:cs="Arial"/>
          <w:color w:val="000000"/>
          <w:sz w:val="22"/>
          <w:szCs w:val="22"/>
        </w:rPr>
        <w:t xml:space="preserve"> garantiert. Gleichzeitig stellen uns Belastungen des Grundwassers, </w:t>
      </w:r>
      <w:r w:rsidR="00B37EF3">
        <w:rPr>
          <w:rFonts w:ascii="Arial" w:hAnsi="Arial" w:cs="Arial"/>
          <w:color w:val="000000"/>
          <w:sz w:val="22"/>
          <w:szCs w:val="22"/>
        </w:rPr>
        <w:t>welche</w:t>
      </w:r>
      <w:r w:rsidR="00355999">
        <w:rPr>
          <w:rFonts w:ascii="Arial" w:hAnsi="Arial" w:cs="Arial"/>
          <w:color w:val="000000"/>
          <w:sz w:val="22"/>
          <w:szCs w:val="22"/>
        </w:rPr>
        <w:t xml:space="preserve"> hauptsächlich</w:t>
      </w:r>
      <w:r w:rsidR="00B37EF3">
        <w:rPr>
          <w:rFonts w:ascii="Arial" w:hAnsi="Arial" w:cs="Arial"/>
          <w:color w:val="000000"/>
          <w:sz w:val="22"/>
          <w:szCs w:val="22"/>
        </w:rPr>
        <w:t xml:space="preserve"> durch die landwirtschaftl</w:t>
      </w:r>
      <w:r w:rsidR="008E5A01">
        <w:rPr>
          <w:rFonts w:ascii="Arial" w:hAnsi="Arial" w:cs="Arial"/>
          <w:color w:val="000000"/>
          <w:sz w:val="22"/>
          <w:szCs w:val="22"/>
        </w:rPr>
        <w:t xml:space="preserve">iche Bewirtschaftung bedingt sind, laufend </w:t>
      </w:r>
      <w:r w:rsidR="00B37EF3">
        <w:rPr>
          <w:rFonts w:ascii="Arial" w:hAnsi="Arial" w:cs="Arial"/>
          <w:color w:val="000000"/>
          <w:sz w:val="22"/>
          <w:szCs w:val="22"/>
        </w:rPr>
        <w:t xml:space="preserve">vor </w:t>
      </w:r>
      <w:r w:rsidR="008E5A01">
        <w:rPr>
          <w:rFonts w:ascii="Arial" w:hAnsi="Arial" w:cs="Arial"/>
          <w:color w:val="000000"/>
          <w:sz w:val="22"/>
          <w:szCs w:val="22"/>
        </w:rPr>
        <w:t xml:space="preserve">große Herausforderungen. </w:t>
      </w:r>
      <w:r w:rsidR="009E4D35">
        <w:rPr>
          <w:rFonts w:ascii="Arial" w:hAnsi="Arial" w:cs="Arial"/>
          <w:color w:val="000000"/>
          <w:sz w:val="22"/>
          <w:szCs w:val="22"/>
        </w:rPr>
        <w:t xml:space="preserve">Durch das </w:t>
      </w:r>
      <w:r w:rsidR="007A03F8">
        <w:rPr>
          <w:rFonts w:ascii="Arial" w:hAnsi="Arial" w:cs="Arial"/>
          <w:color w:val="000000"/>
          <w:sz w:val="22"/>
          <w:szCs w:val="22"/>
        </w:rPr>
        <w:t>vo</w:t>
      </w:r>
      <w:r w:rsidR="00355999">
        <w:rPr>
          <w:rFonts w:ascii="Arial" w:hAnsi="Arial" w:cs="Arial"/>
          <w:color w:val="000000"/>
          <w:sz w:val="22"/>
          <w:szCs w:val="22"/>
        </w:rPr>
        <w:t xml:space="preserve">m WLV </w:t>
      </w:r>
      <w:r w:rsidR="007A03F8">
        <w:rPr>
          <w:rFonts w:ascii="Arial" w:hAnsi="Arial" w:cs="Arial"/>
          <w:color w:val="000000"/>
          <w:sz w:val="22"/>
          <w:szCs w:val="22"/>
        </w:rPr>
        <w:t xml:space="preserve">erzielte </w:t>
      </w:r>
      <w:r w:rsidR="009E4D35">
        <w:rPr>
          <w:rFonts w:ascii="Arial" w:hAnsi="Arial" w:cs="Arial"/>
          <w:color w:val="000000"/>
          <w:sz w:val="22"/>
          <w:szCs w:val="22"/>
        </w:rPr>
        <w:t>Urteil des</w:t>
      </w:r>
      <w:r w:rsidR="00B37EF3">
        <w:rPr>
          <w:rFonts w:ascii="Arial" w:hAnsi="Arial" w:cs="Arial"/>
          <w:color w:val="000000"/>
          <w:sz w:val="22"/>
          <w:szCs w:val="22"/>
        </w:rPr>
        <w:t xml:space="preserve"> EuGH</w:t>
      </w:r>
      <w:r w:rsidR="005663B6">
        <w:rPr>
          <w:rFonts w:ascii="Arial" w:hAnsi="Arial" w:cs="Arial"/>
          <w:color w:val="000000"/>
          <w:sz w:val="22"/>
          <w:szCs w:val="22"/>
        </w:rPr>
        <w:t xml:space="preserve"> </w:t>
      </w:r>
      <w:r w:rsidR="00B37EF3">
        <w:rPr>
          <w:rFonts w:ascii="Arial" w:hAnsi="Arial" w:cs="Arial"/>
          <w:color w:val="000000"/>
          <w:sz w:val="22"/>
          <w:szCs w:val="22"/>
        </w:rPr>
        <w:t xml:space="preserve">ist ein </w:t>
      </w:r>
      <w:r w:rsidR="006729F3">
        <w:rPr>
          <w:rFonts w:ascii="Arial" w:hAnsi="Arial" w:cs="Arial"/>
          <w:color w:val="000000"/>
          <w:sz w:val="22"/>
          <w:szCs w:val="22"/>
        </w:rPr>
        <w:t xml:space="preserve">sehr </w:t>
      </w:r>
      <w:r w:rsidR="00B37EF3">
        <w:rPr>
          <w:rFonts w:ascii="Arial" w:hAnsi="Arial" w:cs="Arial"/>
          <w:color w:val="000000"/>
          <w:sz w:val="22"/>
          <w:szCs w:val="22"/>
        </w:rPr>
        <w:t>wichtiger Schritt hin zu einem nachhaltigen Grundwasserschutz</w:t>
      </w:r>
      <w:r w:rsidR="002371E3">
        <w:rPr>
          <w:rFonts w:ascii="Arial" w:hAnsi="Arial" w:cs="Arial"/>
          <w:color w:val="000000"/>
          <w:sz w:val="22"/>
          <w:szCs w:val="22"/>
        </w:rPr>
        <w:t xml:space="preserve"> erfolgt</w:t>
      </w:r>
      <w:r w:rsidR="006625B5">
        <w:rPr>
          <w:rFonts w:ascii="Arial" w:hAnsi="Arial" w:cs="Arial"/>
          <w:color w:val="000000"/>
          <w:sz w:val="22"/>
          <w:szCs w:val="22"/>
        </w:rPr>
        <w:t>. Diese</w:t>
      </w:r>
      <w:r w:rsidR="00A95121">
        <w:rPr>
          <w:rFonts w:ascii="Arial" w:hAnsi="Arial" w:cs="Arial"/>
          <w:color w:val="000000"/>
          <w:sz w:val="22"/>
          <w:szCs w:val="22"/>
        </w:rPr>
        <w:t>s</w:t>
      </w:r>
      <w:r w:rsidR="006625B5">
        <w:rPr>
          <w:rFonts w:ascii="Arial" w:hAnsi="Arial" w:cs="Arial"/>
          <w:color w:val="000000"/>
          <w:sz w:val="22"/>
          <w:szCs w:val="22"/>
        </w:rPr>
        <w:t xml:space="preserve"> Urteil</w:t>
      </w:r>
      <w:r w:rsidR="009E4D35">
        <w:rPr>
          <w:rFonts w:ascii="Arial" w:hAnsi="Arial" w:cs="Arial"/>
          <w:color w:val="000000"/>
          <w:sz w:val="22"/>
          <w:szCs w:val="22"/>
        </w:rPr>
        <w:t xml:space="preserve"> </w:t>
      </w:r>
      <w:r w:rsidR="007A03F8">
        <w:rPr>
          <w:rFonts w:ascii="Arial" w:hAnsi="Arial" w:cs="Arial"/>
          <w:color w:val="000000"/>
          <w:sz w:val="22"/>
          <w:szCs w:val="22"/>
        </w:rPr>
        <w:t xml:space="preserve">muss </w:t>
      </w:r>
      <w:r w:rsidR="00C462D8">
        <w:rPr>
          <w:rFonts w:ascii="Arial" w:hAnsi="Arial" w:cs="Arial"/>
          <w:color w:val="000000"/>
          <w:sz w:val="22"/>
          <w:szCs w:val="22"/>
        </w:rPr>
        <w:t xml:space="preserve">endlich </w:t>
      </w:r>
      <w:r w:rsidR="00B00460">
        <w:rPr>
          <w:rFonts w:ascii="Arial" w:hAnsi="Arial" w:cs="Arial"/>
          <w:color w:val="000000"/>
          <w:sz w:val="22"/>
          <w:szCs w:val="22"/>
        </w:rPr>
        <w:t>in nationales Recht</w:t>
      </w:r>
      <w:r w:rsidR="007A03F8">
        <w:rPr>
          <w:rFonts w:ascii="Arial" w:hAnsi="Arial" w:cs="Arial"/>
          <w:color w:val="000000"/>
          <w:sz w:val="22"/>
          <w:szCs w:val="22"/>
        </w:rPr>
        <w:t xml:space="preserve"> </w:t>
      </w:r>
      <w:r w:rsidR="00C462D8">
        <w:rPr>
          <w:rFonts w:ascii="Arial" w:hAnsi="Arial" w:cs="Arial"/>
          <w:color w:val="000000"/>
          <w:sz w:val="22"/>
          <w:szCs w:val="22"/>
        </w:rPr>
        <w:t>umgesetzt werden</w:t>
      </w:r>
      <w:r w:rsidR="00B37EF3">
        <w:rPr>
          <w:rFonts w:ascii="Arial" w:hAnsi="Arial" w:cs="Arial"/>
          <w:color w:val="000000"/>
          <w:sz w:val="22"/>
          <w:szCs w:val="22"/>
        </w:rPr>
        <w:t>, da</w:t>
      </w:r>
      <w:r w:rsidR="00C462D8">
        <w:rPr>
          <w:rFonts w:ascii="Arial" w:hAnsi="Arial" w:cs="Arial"/>
          <w:color w:val="000000"/>
          <w:sz w:val="22"/>
          <w:szCs w:val="22"/>
        </w:rPr>
        <w:t>mit</w:t>
      </w:r>
      <w:r w:rsidR="00B37EF3">
        <w:rPr>
          <w:rFonts w:ascii="Arial" w:hAnsi="Arial" w:cs="Arial"/>
          <w:color w:val="000000"/>
          <w:sz w:val="22"/>
          <w:szCs w:val="22"/>
        </w:rPr>
        <w:t xml:space="preserve"> die Bevölkerung ohne aufwendige Aufbereitungsmaßnahmen und dadurch entstehende hohe Kosten auch in Zukunft mit einwandfreiem</w:t>
      </w:r>
      <w:r w:rsidR="00C462D8">
        <w:rPr>
          <w:rFonts w:ascii="Arial" w:hAnsi="Arial" w:cs="Arial"/>
          <w:color w:val="000000"/>
          <w:sz w:val="22"/>
          <w:szCs w:val="22"/>
        </w:rPr>
        <w:t>,</w:t>
      </w:r>
      <w:r w:rsidR="00B37EF3">
        <w:rPr>
          <w:rFonts w:ascii="Arial" w:hAnsi="Arial" w:cs="Arial"/>
          <w:color w:val="000000"/>
          <w:sz w:val="22"/>
          <w:szCs w:val="22"/>
        </w:rPr>
        <w:t xml:space="preserve"> </w:t>
      </w:r>
      <w:r w:rsidR="00C462D8">
        <w:rPr>
          <w:rFonts w:ascii="Arial" w:hAnsi="Arial" w:cs="Arial"/>
          <w:color w:val="000000"/>
          <w:sz w:val="22"/>
          <w:szCs w:val="22"/>
        </w:rPr>
        <w:t xml:space="preserve">natürlichem und nicht aufbereiteten, </w:t>
      </w:r>
      <w:r w:rsidR="00B37EF3">
        <w:rPr>
          <w:rFonts w:ascii="Arial" w:hAnsi="Arial" w:cs="Arial"/>
          <w:color w:val="000000"/>
          <w:sz w:val="22"/>
          <w:szCs w:val="22"/>
        </w:rPr>
        <w:t>Trinkwasser versorgt werden kann.</w:t>
      </w:r>
      <w:r w:rsidR="005663B6">
        <w:rPr>
          <w:rFonts w:ascii="Arial" w:hAnsi="Arial" w:cs="Arial"/>
          <w:color w:val="000000"/>
          <w:sz w:val="22"/>
          <w:szCs w:val="22"/>
        </w:rPr>
        <w:t>“</w:t>
      </w:r>
    </w:p>
    <w:p w14:paraId="39CD8535" w14:textId="77777777" w:rsidR="006656E2" w:rsidRDefault="006656E2" w:rsidP="00E47862">
      <w:pPr>
        <w:autoSpaceDE w:val="0"/>
        <w:autoSpaceDN w:val="0"/>
        <w:adjustRightInd w:val="0"/>
        <w:jc w:val="both"/>
        <w:rPr>
          <w:rFonts w:ascii="Arial" w:hAnsi="Arial" w:cs="Arial"/>
          <w:color w:val="000000"/>
          <w:sz w:val="22"/>
          <w:szCs w:val="22"/>
        </w:rPr>
      </w:pPr>
    </w:p>
    <w:p w14:paraId="39F36C24" w14:textId="011B4210" w:rsidR="00E47862" w:rsidRDefault="00E47862" w:rsidP="00E47862">
      <w:pPr>
        <w:autoSpaceDE w:val="0"/>
        <w:autoSpaceDN w:val="0"/>
        <w:adjustRightInd w:val="0"/>
        <w:jc w:val="both"/>
        <w:rPr>
          <w:rFonts w:ascii="Arial" w:hAnsi="Arial" w:cs="Arial"/>
          <w:color w:val="000000"/>
          <w:sz w:val="22"/>
          <w:szCs w:val="22"/>
        </w:rPr>
      </w:pPr>
      <w:r>
        <w:rPr>
          <w:rFonts w:ascii="Arial" w:hAnsi="Arial" w:cs="Arial"/>
          <w:color w:val="000000"/>
          <w:sz w:val="22"/>
          <w:szCs w:val="22"/>
        </w:rPr>
        <w:t>„</w:t>
      </w:r>
      <w:r w:rsidR="001F4BC4">
        <w:rPr>
          <w:rFonts w:ascii="Arial" w:hAnsi="Arial" w:cs="Arial"/>
          <w:color w:val="000000"/>
          <w:sz w:val="22"/>
          <w:szCs w:val="22"/>
        </w:rPr>
        <w:t xml:space="preserve">Wir haben es geschafft, dass durch unsere Initiative das Trinkwasser nicht nur in Österreich, sondern in ganz Europa geschützt werden muss. </w:t>
      </w:r>
      <w:r w:rsidR="00B00460">
        <w:rPr>
          <w:rFonts w:ascii="Arial" w:hAnsi="Arial" w:cs="Arial"/>
          <w:color w:val="000000"/>
          <w:sz w:val="22"/>
          <w:szCs w:val="22"/>
        </w:rPr>
        <w:t xml:space="preserve">Mit dem EuGH-Urteil ist uns ein maßgeblicher Durchbruch für die zu versorgenden Menschen gelungen. </w:t>
      </w:r>
      <w:r w:rsidR="000533C9">
        <w:rPr>
          <w:rFonts w:ascii="Arial" w:hAnsi="Arial" w:cs="Arial"/>
          <w:color w:val="000000"/>
          <w:sz w:val="22"/>
          <w:szCs w:val="22"/>
        </w:rPr>
        <w:t xml:space="preserve">In den wenigen Einzugsbereichen </w:t>
      </w:r>
      <w:r w:rsidR="007C59D1">
        <w:rPr>
          <w:rFonts w:ascii="Arial" w:hAnsi="Arial" w:cs="Arial"/>
          <w:color w:val="000000"/>
          <w:sz w:val="22"/>
          <w:szCs w:val="22"/>
        </w:rPr>
        <w:t>der öffentlichen Brunnen und Quellen</w:t>
      </w:r>
      <w:r w:rsidR="000533C9">
        <w:rPr>
          <w:rFonts w:ascii="Arial" w:hAnsi="Arial" w:cs="Arial"/>
          <w:color w:val="000000"/>
          <w:sz w:val="22"/>
          <w:szCs w:val="22"/>
        </w:rPr>
        <w:t xml:space="preserve"> muss ein nachhaltiger Grundwassersc</w:t>
      </w:r>
      <w:r w:rsidR="008E5A01">
        <w:rPr>
          <w:rFonts w:ascii="Arial" w:hAnsi="Arial" w:cs="Arial"/>
          <w:color w:val="000000"/>
          <w:sz w:val="22"/>
          <w:szCs w:val="22"/>
        </w:rPr>
        <w:t>hutz</w:t>
      </w:r>
      <w:r w:rsidR="000533C9">
        <w:rPr>
          <w:rFonts w:ascii="Arial" w:hAnsi="Arial" w:cs="Arial"/>
          <w:color w:val="000000"/>
          <w:sz w:val="22"/>
          <w:szCs w:val="22"/>
        </w:rPr>
        <w:t xml:space="preserve"> gewährleistet werden</w:t>
      </w:r>
      <w:r w:rsidR="00423EFA">
        <w:rPr>
          <w:rFonts w:ascii="Arial" w:hAnsi="Arial" w:cs="Arial"/>
          <w:color w:val="000000"/>
          <w:sz w:val="22"/>
          <w:szCs w:val="22"/>
        </w:rPr>
        <w:t xml:space="preserve">. </w:t>
      </w:r>
      <w:r w:rsidR="008E5A01">
        <w:rPr>
          <w:rFonts w:ascii="Arial" w:hAnsi="Arial" w:cs="Arial"/>
          <w:color w:val="000000"/>
          <w:sz w:val="22"/>
          <w:szCs w:val="22"/>
        </w:rPr>
        <w:t>Dies</w:t>
      </w:r>
      <w:r w:rsidR="007C59D1" w:rsidRPr="007C59D1">
        <w:rPr>
          <w:rFonts w:ascii="Arial" w:hAnsi="Arial" w:cs="Arial"/>
          <w:color w:val="000000"/>
          <w:sz w:val="22"/>
          <w:szCs w:val="22"/>
        </w:rPr>
        <w:t xml:space="preserve"> hat das zuständige Bundesministerium</w:t>
      </w:r>
      <w:r w:rsidR="008E5A01">
        <w:rPr>
          <w:rFonts w:ascii="Arial" w:hAnsi="Arial" w:cs="Arial"/>
          <w:color w:val="000000"/>
          <w:sz w:val="22"/>
          <w:szCs w:val="22"/>
        </w:rPr>
        <w:t xml:space="preserve"> entsprechend</w:t>
      </w:r>
      <w:r w:rsidR="007C59D1" w:rsidRPr="007C59D1">
        <w:rPr>
          <w:rFonts w:ascii="Arial" w:hAnsi="Arial" w:cs="Arial"/>
          <w:color w:val="000000"/>
          <w:sz w:val="22"/>
          <w:szCs w:val="22"/>
        </w:rPr>
        <w:t xml:space="preserve"> </w:t>
      </w:r>
      <w:r w:rsidR="00AF094A">
        <w:rPr>
          <w:rFonts w:ascii="Arial" w:hAnsi="Arial" w:cs="Arial"/>
          <w:color w:val="000000"/>
          <w:sz w:val="22"/>
          <w:szCs w:val="22"/>
        </w:rPr>
        <w:t xml:space="preserve">verantwortungsvoll </w:t>
      </w:r>
      <w:r w:rsidR="007A03F8">
        <w:rPr>
          <w:rFonts w:ascii="Arial" w:hAnsi="Arial" w:cs="Arial"/>
          <w:color w:val="000000"/>
          <w:sz w:val="22"/>
          <w:szCs w:val="22"/>
        </w:rPr>
        <w:t>durch eine rasche Novellierung</w:t>
      </w:r>
      <w:r w:rsidR="00B00460">
        <w:rPr>
          <w:rFonts w:ascii="Arial" w:hAnsi="Arial" w:cs="Arial"/>
          <w:color w:val="000000"/>
          <w:sz w:val="22"/>
          <w:szCs w:val="22"/>
        </w:rPr>
        <w:t xml:space="preserve"> der NAPV</w:t>
      </w:r>
      <w:r w:rsidR="007A03F8">
        <w:rPr>
          <w:rFonts w:ascii="Arial" w:hAnsi="Arial" w:cs="Arial"/>
          <w:color w:val="000000"/>
          <w:sz w:val="22"/>
          <w:szCs w:val="22"/>
        </w:rPr>
        <w:t xml:space="preserve"> </w:t>
      </w:r>
      <w:r w:rsidR="007C59D1" w:rsidRPr="007C59D1">
        <w:rPr>
          <w:rFonts w:ascii="Arial" w:hAnsi="Arial" w:cs="Arial"/>
          <w:color w:val="000000"/>
          <w:sz w:val="22"/>
          <w:szCs w:val="22"/>
        </w:rPr>
        <w:t>sicher zu stellen.</w:t>
      </w:r>
      <w:r w:rsidR="00B00460">
        <w:rPr>
          <w:rFonts w:ascii="Arial" w:hAnsi="Arial" w:cs="Arial"/>
          <w:color w:val="000000"/>
          <w:sz w:val="22"/>
          <w:szCs w:val="22"/>
        </w:rPr>
        <w:t xml:space="preserve"> Weitere Verzögerungen darf es hier nicht geben. </w:t>
      </w:r>
      <w:r w:rsidR="008E5A01">
        <w:rPr>
          <w:rFonts w:ascii="Arial" w:hAnsi="Arial" w:cs="Arial"/>
          <w:color w:val="000000"/>
          <w:sz w:val="22"/>
          <w:szCs w:val="22"/>
        </w:rPr>
        <w:t xml:space="preserve">Wir setzen uns </w:t>
      </w:r>
      <w:r w:rsidR="00B00460">
        <w:rPr>
          <w:rFonts w:ascii="Arial" w:hAnsi="Arial" w:cs="Arial"/>
          <w:color w:val="000000"/>
          <w:sz w:val="22"/>
          <w:szCs w:val="22"/>
        </w:rPr>
        <w:t xml:space="preserve">bereits </w:t>
      </w:r>
      <w:r w:rsidR="00B00460" w:rsidRPr="007C59D1">
        <w:rPr>
          <w:rFonts w:ascii="Arial" w:hAnsi="Arial" w:cs="Arial"/>
          <w:color w:val="000000"/>
          <w:sz w:val="22"/>
          <w:szCs w:val="22"/>
        </w:rPr>
        <w:t>seit Jahren</w:t>
      </w:r>
      <w:r w:rsidR="00B00460">
        <w:rPr>
          <w:rFonts w:ascii="Arial" w:hAnsi="Arial" w:cs="Arial"/>
          <w:color w:val="000000"/>
          <w:sz w:val="22"/>
          <w:szCs w:val="22"/>
        </w:rPr>
        <w:t xml:space="preserve"> </w:t>
      </w:r>
      <w:r w:rsidR="008E5A01">
        <w:rPr>
          <w:rFonts w:ascii="Arial" w:hAnsi="Arial" w:cs="Arial"/>
          <w:color w:val="000000"/>
          <w:sz w:val="22"/>
          <w:szCs w:val="22"/>
        </w:rPr>
        <w:t xml:space="preserve">für den </w:t>
      </w:r>
      <w:r w:rsidR="00C61B71">
        <w:rPr>
          <w:rFonts w:ascii="Arial" w:hAnsi="Arial" w:cs="Arial"/>
          <w:color w:val="000000"/>
          <w:sz w:val="22"/>
          <w:szCs w:val="22"/>
        </w:rPr>
        <w:t>Grundwasserschutz</w:t>
      </w:r>
      <w:r w:rsidR="008E5A01">
        <w:rPr>
          <w:rFonts w:ascii="Arial" w:hAnsi="Arial" w:cs="Arial"/>
          <w:color w:val="000000"/>
          <w:sz w:val="22"/>
          <w:szCs w:val="22"/>
        </w:rPr>
        <w:t xml:space="preserve"> </w:t>
      </w:r>
      <w:r w:rsidR="007C59D1" w:rsidRPr="007C59D1">
        <w:rPr>
          <w:rFonts w:ascii="Arial" w:hAnsi="Arial" w:cs="Arial"/>
          <w:color w:val="000000"/>
          <w:sz w:val="22"/>
          <w:szCs w:val="22"/>
        </w:rPr>
        <w:t>ein</w:t>
      </w:r>
      <w:r w:rsidR="00C61B71">
        <w:rPr>
          <w:rFonts w:ascii="Arial" w:hAnsi="Arial" w:cs="Arial"/>
          <w:color w:val="000000"/>
          <w:sz w:val="22"/>
          <w:szCs w:val="22"/>
        </w:rPr>
        <w:t xml:space="preserve">. </w:t>
      </w:r>
      <w:r w:rsidR="00C61B71" w:rsidRPr="007C03A4">
        <w:rPr>
          <w:rFonts w:ascii="Arial" w:hAnsi="Arial" w:cs="Arial"/>
          <w:b/>
          <w:color w:val="000000"/>
          <w:sz w:val="22"/>
          <w:szCs w:val="22"/>
        </w:rPr>
        <w:t xml:space="preserve">Wir als öffentlicher Wasserversorger </w:t>
      </w:r>
      <w:r w:rsidR="00AF094A" w:rsidRPr="007C03A4">
        <w:rPr>
          <w:rFonts w:ascii="Arial" w:hAnsi="Arial" w:cs="Arial"/>
          <w:b/>
          <w:color w:val="000000"/>
          <w:sz w:val="22"/>
          <w:szCs w:val="22"/>
        </w:rPr>
        <w:t xml:space="preserve">werden auch in </w:t>
      </w:r>
      <w:r w:rsidR="008E5A01" w:rsidRPr="007C03A4">
        <w:rPr>
          <w:rFonts w:ascii="Arial" w:hAnsi="Arial" w:cs="Arial"/>
          <w:b/>
          <w:color w:val="000000"/>
          <w:sz w:val="22"/>
          <w:szCs w:val="22"/>
        </w:rPr>
        <w:t>Zukunft unermüdlich der „Anwalt“</w:t>
      </w:r>
      <w:r w:rsidR="007C59D1" w:rsidRPr="007C03A4">
        <w:rPr>
          <w:rFonts w:ascii="Arial" w:hAnsi="Arial" w:cs="Arial"/>
          <w:b/>
          <w:color w:val="000000"/>
          <w:sz w:val="22"/>
          <w:szCs w:val="22"/>
        </w:rPr>
        <w:t xml:space="preserve"> der </w:t>
      </w:r>
      <w:r w:rsidR="007C03A4" w:rsidRPr="007C03A4">
        <w:rPr>
          <w:rFonts w:ascii="Arial" w:hAnsi="Arial" w:cs="Arial"/>
          <w:b/>
          <w:color w:val="000000"/>
          <w:sz w:val="22"/>
          <w:szCs w:val="22"/>
        </w:rPr>
        <w:t>Menschen</w:t>
      </w:r>
      <w:r w:rsidR="008E5A01" w:rsidRPr="007C03A4">
        <w:rPr>
          <w:rFonts w:ascii="Arial" w:hAnsi="Arial" w:cs="Arial"/>
          <w:b/>
          <w:color w:val="000000"/>
          <w:sz w:val="22"/>
          <w:szCs w:val="22"/>
        </w:rPr>
        <w:t xml:space="preserve"> sein</w:t>
      </w:r>
      <w:r w:rsidR="008153C9">
        <w:rPr>
          <w:rFonts w:ascii="Arial" w:hAnsi="Arial" w:cs="Arial"/>
          <w:color w:val="000000"/>
          <w:sz w:val="22"/>
          <w:szCs w:val="22"/>
        </w:rPr>
        <w:t>“, so Obmann Bgm. Ing. Gerhard Zapfl</w:t>
      </w:r>
      <w:r w:rsidR="00AA246B">
        <w:rPr>
          <w:rFonts w:ascii="Arial" w:hAnsi="Arial" w:cs="Arial"/>
          <w:color w:val="000000"/>
          <w:sz w:val="22"/>
          <w:szCs w:val="22"/>
        </w:rPr>
        <w:t xml:space="preserve"> und der </w:t>
      </w:r>
      <w:r w:rsidR="00E248F3">
        <w:rPr>
          <w:rFonts w:ascii="Arial" w:hAnsi="Arial" w:cs="Arial"/>
          <w:color w:val="000000"/>
          <w:sz w:val="22"/>
          <w:szCs w:val="22"/>
        </w:rPr>
        <w:t>Leitende Bedienste</w:t>
      </w:r>
      <w:r w:rsidR="00C77D2F">
        <w:rPr>
          <w:rFonts w:ascii="Arial" w:hAnsi="Arial" w:cs="Arial"/>
          <w:color w:val="000000"/>
          <w:sz w:val="22"/>
          <w:szCs w:val="22"/>
        </w:rPr>
        <w:t>te</w:t>
      </w:r>
      <w:r w:rsidR="00E248F3">
        <w:rPr>
          <w:rFonts w:ascii="Arial" w:hAnsi="Arial" w:cs="Arial"/>
          <w:color w:val="000000"/>
          <w:sz w:val="22"/>
          <w:szCs w:val="22"/>
        </w:rPr>
        <w:t xml:space="preserve"> Mag. Klaus Sauer</w:t>
      </w:r>
      <w:r w:rsidR="008153C9">
        <w:rPr>
          <w:rFonts w:ascii="Arial" w:hAnsi="Arial" w:cs="Arial"/>
          <w:color w:val="000000"/>
          <w:sz w:val="22"/>
          <w:szCs w:val="22"/>
        </w:rPr>
        <w:t>.</w:t>
      </w:r>
    </w:p>
    <w:p w14:paraId="4A888269" w14:textId="77777777" w:rsidR="009E4D35" w:rsidRDefault="009E4D35" w:rsidP="00E47862">
      <w:pPr>
        <w:autoSpaceDE w:val="0"/>
        <w:autoSpaceDN w:val="0"/>
        <w:adjustRightInd w:val="0"/>
        <w:jc w:val="both"/>
        <w:rPr>
          <w:rFonts w:ascii="Arial" w:hAnsi="Arial" w:cs="Arial"/>
          <w:color w:val="000000"/>
          <w:sz w:val="22"/>
          <w:szCs w:val="22"/>
        </w:rPr>
      </w:pPr>
    </w:p>
    <w:p w14:paraId="71FFCE1C" w14:textId="77777777" w:rsidR="002371E3" w:rsidRDefault="002371E3" w:rsidP="00EE1ED0">
      <w:pPr>
        <w:autoSpaceDE w:val="0"/>
        <w:autoSpaceDN w:val="0"/>
        <w:adjustRightInd w:val="0"/>
        <w:jc w:val="both"/>
        <w:rPr>
          <w:rFonts w:ascii="Arial" w:hAnsi="Arial" w:cs="Arial"/>
          <w:color w:val="000000"/>
          <w:sz w:val="22"/>
          <w:szCs w:val="22"/>
        </w:rPr>
      </w:pPr>
    </w:p>
    <w:p w14:paraId="7D92EB73" w14:textId="77777777" w:rsidR="007C03A4" w:rsidRDefault="007C03A4" w:rsidP="00503948">
      <w:pPr>
        <w:autoSpaceDE w:val="0"/>
        <w:autoSpaceDN w:val="0"/>
        <w:adjustRightInd w:val="0"/>
        <w:rPr>
          <w:rFonts w:ascii="Arial" w:hAnsi="Arial" w:cs="Arial"/>
          <w:sz w:val="22"/>
          <w:lang w:eastAsia="en-US"/>
        </w:rPr>
      </w:pPr>
    </w:p>
    <w:p w14:paraId="085F8E8C" w14:textId="7758BD08" w:rsidR="00FC7313" w:rsidRPr="00FC7313" w:rsidRDefault="00504A1E" w:rsidP="00FC7313">
      <w:pPr>
        <w:autoSpaceDE w:val="0"/>
        <w:autoSpaceDN w:val="0"/>
        <w:adjustRightInd w:val="0"/>
        <w:jc w:val="center"/>
        <w:rPr>
          <w:rFonts w:ascii="Arial" w:hAnsi="Arial" w:cs="Arial"/>
          <w:sz w:val="22"/>
          <w:lang w:eastAsia="en-US"/>
        </w:rPr>
      </w:pPr>
      <w:r>
        <w:rPr>
          <w:rFonts w:ascii="Arial" w:hAnsi="Arial" w:cs="Arial"/>
          <w:sz w:val="22"/>
          <w:lang w:eastAsia="en-US"/>
        </w:rPr>
        <w:t xml:space="preserve">Eisenstadt, am </w:t>
      </w:r>
      <w:r w:rsidR="0004479B">
        <w:rPr>
          <w:rFonts w:ascii="Arial" w:hAnsi="Arial" w:cs="Arial"/>
          <w:sz w:val="22"/>
          <w:lang w:eastAsia="en-US"/>
        </w:rPr>
        <w:t>19</w:t>
      </w:r>
      <w:r w:rsidR="00A95121">
        <w:rPr>
          <w:rFonts w:ascii="Arial" w:hAnsi="Arial" w:cs="Arial"/>
          <w:sz w:val="22"/>
          <w:lang w:eastAsia="en-US"/>
        </w:rPr>
        <w:t xml:space="preserve">. </w:t>
      </w:r>
      <w:r w:rsidR="00B00460">
        <w:rPr>
          <w:rFonts w:ascii="Arial" w:hAnsi="Arial" w:cs="Arial"/>
          <w:sz w:val="22"/>
          <w:lang w:eastAsia="en-US"/>
        </w:rPr>
        <w:t>März</w:t>
      </w:r>
      <w:r w:rsidR="00A40397">
        <w:rPr>
          <w:rFonts w:ascii="Arial" w:hAnsi="Arial" w:cs="Arial"/>
          <w:sz w:val="22"/>
          <w:lang w:eastAsia="en-US"/>
        </w:rPr>
        <w:t xml:space="preserve"> 20</w:t>
      </w:r>
      <w:r w:rsidR="00B00460">
        <w:rPr>
          <w:rFonts w:ascii="Arial" w:hAnsi="Arial" w:cs="Arial"/>
          <w:sz w:val="22"/>
          <w:lang w:eastAsia="en-US"/>
        </w:rPr>
        <w:t>21</w:t>
      </w:r>
    </w:p>
    <w:p w14:paraId="54EC3666" w14:textId="618190E8" w:rsidR="00FC7313" w:rsidRPr="00FC7313" w:rsidRDefault="004B61AA" w:rsidP="00FC7313">
      <w:pPr>
        <w:autoSpaceDE w:val="0"/>
        <w:autoSpaceDN w:val="0"/>
        <w:adjustRightInd w:val="0"/>
        <w:jc w:val="center"/>
        <w:rPr>
          <w:rFonts w:ascii="Arial" w:hAnsi="Arial" w:cs="Arial"/>
          <w:lang w:eastAsia="en-US"/>
        </w:rPr>
      </w:pPr>
      <w:r>
        <w:rPr>
          <w:rFonts w:ascii="Arial" w:hAnsi="Arial" w:cs="Arial"/>
          <w:noProof/>
          <w:sz w:val="22"/>
          <w:szCs w:val="22"/>
        </w:rPr>
        <w:drawing>
          <wp:inline distT="0" distB="0" distL="0" distR="0" wp14:anchorId="7AA9BD3E" wp14:editId="3E76755F">
            <wp:extent cx="933450" cy="657225"/>
            <wp:effectExtent l="0" t="0" r="0" b="0"/>
            <wp:docPr id="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657225"/>
                    </a:xfrm>
                    <a:prstGeom prst="rect">
                      <a:avLst/>
                    </a:prstGeom>
                    <a:noFill/>
                    <a:ln>
                      <a:noFill/>
                    </a:ln>
                  </pic:spPr>
                </pic:pic>
              </a:graphicData>
            </a:graphic>
          </wp:inline>
        </w:drawing>
      </w:r>
    </w:p>
    <w:p w14:paraId="04EFC0F9" w14:textId="77777777" w:rsidR="00FC7313" w:rsidRPr="00004383" w:rsidRDefault="00FC7313" w:rsidP="00FC7313">
      <w:pPr>
        <w:autoSpaceDE w:val="0"/>
        <w:autoSpaceDN w:val="0"/>
        <w:adjustRightInd w:val="0"/>
        <w:jc w:val="center"/>
        <w:rPr>
          <w:rFonts w:ascii="Arial" w:hAnsi="Arial" w:cs="Arial"/>
          <w:lang w:eastAsia="en-US"/>
        </w:rPr>
      </w:pPr>
      <w:r w:rsidRPr="00004383">
        <w:rPr>
          <w:rFonts w:ascii="Arial" w:hAnsi="Arial" w:cs="Arial"/>
          <w:lang w:eastAsia="en-US"/>
        </w:rPr>
        <w:t>Obmann Bgm. Ing. Gerhard Zapfl</w:t>
      </w:r>
    </w:p>
    <w:p w14:paraId="7CCAC2BB" w14:textId="10A568F7" w:rsidR="00DB17FD" w:rsidRDefault="004B61AA" w:rsidP="005D0B86">
      <w:pPr>
        <w:rPr>
          <w:rFonts w:eastAsia="Calibri"/>
          <w:b/>
          <w:sz w:val="22"/>
          <w:szCs w:val="22"/>
        </w:rPr>
      </w:pPr>
      <w:r>
        <w:rPr>
          <w:noProof/>
        </w:rPr>
        <w:drawing>
          <wp:anchor distT="0" distB="0" distL="114300" distR="114300" simplePos="0" relativeHeight="251657728" behindDoc="1" locked="0" layoutInCell="1" allowOverlap="1" wp14:anchorId="6F40CF9D" wp14:editId="04B78CE9">
            <wp:simplePos x="0" y="0"/>
            <wp:positionH relativeFrom="column">
              <wp:posOffset>3966845</wp:posOffset>
            </wp:positionH>
            <wp:positionV relativeFrom="paragraph">
              <wp:posOffset>131445</wp:posOffset>
            </wp:positionV>
            <wp:extent cx="1743075" cy="831215"/>
            <wp:effectExtent l="0" t="0" r="0" b="0"/>
            <wp:wrapNone/>
            <wp:docPr id="3" name="Grafik 2"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Wasser Gold der Zukunf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831215"/>
                    </a:xfrm>
                    <a:prstGeom prst="rect">
                      <a:avLst/>
                    </a:prstGeom>
                    <a:noFill/>
                  </pic:spPr>
                </pic:pic>
              </a:graphicData>
            </a:graphic>
            <wp14:sizeRelH relativeFrom="page">
              <wp14:pctWidth>0</wp14:pctWidth>
            </wp14:sizeRelH>
            <wp14:sizeRelV relativeFrom="page">
              <wp14:pctHeight>0</wp14:pctHeight>
            </wp14:sizeRelV>
          </wp:anchor>
        </w:drawing>
      </w:r>
    </w:p>
    <w:p w14:paraId="099D7B92" w14:textId="77777777" w:rsidR="00DB17FD" w:rsidRDefault="00DB17FD" w:rsidP="005D0B86">
      <w:pPr>
        <w:rPr>
          <w:rFonts w:eastAsia="Calibri"/>
          <w:b/>
          <w:sz w:val="22"/>
          <w:szCs w:val="22"/>
        </w:rPr>
      </w:pPr>
    </w:p>
    <w:p w14:paraId="799A386C" w14:textId="77777777" w:rsidR="00DB17FD" w:rsidRDefault="00DB17FD" w:rsidP="005D0B86">
      <w:pPr>
        <w:rPr>
          <w:rFonts w:eastAsia="Calibri"/>
          <w:b/>
          <w:sz w:val="22"/>
          <w:szCs w:val="22"/>
        </w:rPr>
      </w:pPr>
    </w:p>
    <w:p w14:paraId="2C7383C4" w14:textId="77777777" w:rsidR="00DB17FD" w:rsidRDefault="00DB17FD" w:rsidP="005D0B86">
      <w:pPr>
        <w:rPr>
          <w:rFonts w:eastAsia="Calibri"/>
          <w:b/>
          <w:sz w:val="22"/>
          <w:szCs w:val="22"/>
        </w:rPr>
      </w:pPr>
    </w:p>
    <w:p w14:paraId="28A30EE9" w14:textId="77777777" w:rsidR="00DB17FD" w:rsidRDefault="00DB17FD" w:rsidP="005D0B86">
      <w:pPr>
        <w:rPr>
          <w:rFonts w:eastAsia="Calibri"/>
          <w:b/>
          <w:sz w:val="22"/>
          <w:szCs w:val="22"/>
        </w:rPr>
      </w:pPr>
    </w:p>
    <w:p w14:paraId="127FDAA3" w14:textId="77777777" w:rsidR="00DB17FD" w:rsidRPr="00DB17FD" w:rsidRDefault="00DB17FD" w:rsidP="005D0B86">
      <w:pPr>
        <w:rPr>
          <w:rFonts w:ascii="Arial" w:eastAsia="Calibri" w:hAnsi="Arial" w:cs="Arial"/>
          <w:b/>
          <w:sz w:val="22"/>
          <w:szCs w:val="22"/>
        </w:rPr>
      </w:pPr>
      <w:r w:rsidRPr="00DB17FD">
        <w:rPr>
          <w:rFonts w:ascii="Arial" w:eastAsia="Calibri" w:hAnsi="Arial" w:cs="Arial"/>
          <w:b/>
          <w:sz w:val="22"/>
          <w:szCs w:val="22"/>
        </w:rPr>
        <w:t>Hier gelangen Sie zum Urteil des EuGH:</w:t>
      </w:r>
    </w:p>
    <w:p w14:paraId="665F40AB" w14:textId="1D244949" w:rsidR="00FC7313" w:rsidRPr="00B00460" w:rsidRDefault="0004479B" w:rsidP="00B00460">
      <w:pPr>
        <w:autoSpaceDE w:val="0"/>
        <w:autoSpaceDN w:val="0"/>
        <w:adjustRightInd w:val="0"/>
        <w:jc w:val="both"/>
        <w:rPr>
          <w:rFonts w:ascii="Arial" w:hAnsi="Arial" w:cs="Arial"/>
          <w:color w:val="000000"/>
          <w:sz w:val="22"/>
          <w:szCs w:val="22"/>
        </w:rPr>
      </w:pPr>
      <w:hyperlink r:id="rId10" w:history="1">
        <w:r w:rsidR="00DB17FD">
          <w:rPr>
            <w:rFonts w:ascii="Tms Rmn" w:hAnsi="Tms Rmn" w:cs="Tms Rmn"/>
            <w:color w:val="0000FF"/>
            <w:sz w:val="24"/>
            <w:szCs w:val="24"/>
            <w:u w:val="single"/>
            <w:lang w:val="de-AT" w:eastAsia="de-AT"/>
          </w:rPr>
          <w:t>http://curia.europa.eu/juris/document/document.jsf?text=&amp;docid=218620&amp;pageIndex=0&amp;doclang=de&amp;mode=req&amp;dir=&amp;occ=first&amp;part=1&amp;cid=2605</w:t>
        </w:r>
      </w:hyperlink>
    </w:p>
    <w:sectPr w:rsidR="00FC7313" w:rsidRPr="00B00460" w:rsidSect="00492ABF">
      <w:footerReference w:type="default" r:id="rId11"/>
      <w:pgSz w:w="11906" w:h="16838"/>
      <w:pgMar w:top="851" w:right="1418" w:bottom="1134" w:left="1418"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C24C1" w14:textId="77777777" w:rsidR="003B54F4" w:rsidRDefault="003B54F4">
      <w:r>
        <w:separator/>
      </w:r>
    </w:p>
  </w:endnote>
  <w:endnote w:type="continuationSeparator" w:id="0">
    <w:p w14:paraId="294AF000" w14:textId="77777777" w:rsidR="003B54F4" w:rsidRDefault="003B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9772F" w14:textId="77777777" w:rsidR="00C156AA" w:rsidRPr="0028251D" w:rsidRDefault="00C156AA" w:rsidP="0028251D">
    <w:pPr>
      <w:jc w:val="center"/>
      <w:rPr>
        <w:b/>
        <w:bCs/>
        <w:i/>
        <w:iCs/>
        <w:color w:val="0000FF"/>
        <w:sz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9AD0D" w14:textId="77777777" w:rsidR="003B54F4" w:rsidRDefault="003B54F4">
      <w:r>
        <w:separator/>
      </w:r>
    </w:p>
  </w:footnote>
  <w:footnote w:type="continuationSeparator" w:id="0">
    <w:p w14:paraId="4F73E2E2" w14:textId="77777777" w:rsidR="003B54F4" w:rsidRDefault="003B5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A6289"/>
    <w:multiLevelType w:val="hybridMultilevel"/>
    <w:tmpl w:val="D95AF7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C433F2"/>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DD233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2EA4557"/>
    <w:multiLevelType w:val="hybridMultilevel"/>
    <w:tmpl w:val="E32CB8D2"/>
    <w:lvl w:ilvl="0" w:tplc="7396AF04">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142130"/>
    <w:multiLevelType w:val="hybridMultilevel"/>
    <w:tmpl w:val="C3144F00"/>
    <w:lvl w:ilvl="0" w:tplc="BD421540">
      <w:numFmt w:val="bullet"/>
      <w:lvlText w:val="–"/>
      <w:lvlJc w:val="left"/>
      <w:pPr>
        <w:tabs>
          <w:tab w:val="num" w:pos="720"/>
        </w:tabs>
        <w:ind w:left="720" w:hanging="360"/>
      </w:pPr>
      <w:rPr>
        <w:rFonts w:ascii="Times New Roman" w:eastAsia="SimSu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DF2600"/>
    <w:multiLevelType w:val="hybridMultilevel"/>
    <w:tmpl w:val="F0685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F6F7D87"/>
    <w:multiLevelType w:val="hybridMultilevel"/>
    <w:tmpl w:val="8722B32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0E6354C"/>
    <w:multiLevelType w:val="hybridMultilevel"/>
    <w:tmpl w:val="7B56172A"/>
    <w:lvl w:ilvl="0" w:tplc="77020FCC">
      <w:start w:val="1"/>
      <w:numFmt w:val="decimal"/>
      <w:lvlText w:val="%1."/>
      <w:lvlJc w:val="left"/>
      <w:pPr>
        <w:tabs>
          <w:tab w:val="num" w:pos="765"/>
        </w:tabs>
        <w:ind w:left="765" w:hanging="4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BCB09F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88C74D0"/>
    <w:multiLevelType w:val="singleLevel"/>
    <w:tmpl w:val="1DD262B0"/>
    <w:lvl w:ilvl="0">
      <w:start w:val="1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7B68292A"/>
    <w:multiLevelType w:val="hybridMultilevel"/>
    <w:tmpl w:val="CC960CB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9"/>
  </w:num>
  <w:num w:numId="4">
    <w:abstractNumId w:val="1"/>
  </w:num>
  <w:num w:numId="5">
    <w:abstractNumId w:val="10"/>
  </w:num>
  <w:num w:numId="6">
    <w:abstractNumId w:val="4"/>
  </w:num>
  <w:num w:numId="7">
    <w:abstractNumId w:val="7"/>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08"/>
    <w:rsid w:val="00004383"/>
    <w:rsid w:val="00005283"/>
    <w:rsid w:val="00011D7A"/>
    <w:rsid w:val="00016935"/>
    <w:rsid w:val="00022A4D"/>
    <w:rsid w:val="00030F02"/>
    <w:rsid w:val="000330C3"/>
    <w:rsid w:val="000357B3"/>
    <w:rsid w:val="0004044D"/>
    <w:rsid w:val="0004479B"/>
    <w:rsid w:val="00051935"/>
    <w:rsid w:val="00052E46"/>
    <w:rsid w:val="000533C9"/>
    <w:rsid w:val="00055E4A"/>
    <w:rsid w:val="0006662B"/>
    <w:rsid w:val="00082ACA"/>
    <w:rsid w:val="00083A5C"/>
    <w:rsid w:val="00084CF1"/>
    <w:rsid w:val="00090664"/>
    <w:rsid w:val="0009258B"/>
    <w:rsid w:val="0009474F"/>
    <w:rsid w:val="000A08E8"/>
    <w:rsid w:val="000A0A5B"/>
    <w:rsid w:val="000A1CDA"/>
    <w:rsid w:val="000C384E"/>
    <w:rsid w:val="000C7FA7"/>
    <w:rsid w:val="000D4A31"/>
    <w:rsid w:val="000D5F5B"/>
    <w:rsid w:val="000D5FC5"/>
    <w:rsid w:val="000D7AAC"/>
    <w:rsid w:val="000E4522"/>
    <w:rsid w:val="000E7122"/>
    <w:rsid w:val="000F196E"/>
    <w:rsid w:val="000F22AB"/>
    <w:rsid w:val="00110704"/>
    <w:rsid w:val="00110ABD"/>
    <w:rsid w:val="00111657"/>
    <w:rsid w:val="001159C1"/>
    <w:rsid w:val="00116FD2"/>
    <w:rsid w:val="001264F3"/>
    <w:rsid w:val="00131961"/>
    <w:rsid w:val="00135AA6"/>
    <w:rsid w:val="00143C77"/>
    <w:rsid w:val="00144064"/>
    <w:rsid w:val="0014412E"/>
    <w:rsid w:val="00144E20"/>
    <w:rsid w:val="00146C31"/>
    <w:rsid w:val="00147A83"/>
    <w:rsid w:val="00151425"/>
    <w:rsid w:val="00154066"/>
    <w:rsid w:val="00154BA0"/>
    <w:rsid w:val="001563D6"/>
    <w:rsid w:val="0017239C"/>
    <w:rsid w:val="001926EB"/>
    <w:rsid w:val="00192C28"/>
    <w:rsid w:val="00194143"/>
    <w:rsid w:val="00196E8A"/>
    <w:rsid w:val="00197249"/>
    <w:rsid w:val="001A2F1F"/>
    <w:rsid w:val="001A6AE8"/>
    <w:rsid w:val="001B0277"/>
    <w:rsid w:val="001B37AA"/>
    <w:rsid w:val="001B5A0B"/>
    <w:rsid w:val="001B6AA7"/>
    <w:rsid w:val="001B6E6E"/>
    <w:rsid w:val="001C3073"/>
    <w:rsid w:val="001D6EA8"/>
    <w:rsid w:val="001F071A"/>
    <w:rsid w:val="001F08D9"/>
    <w:rsid w:val="001F4BC4"/>
    <w:rsid w:val="001F5F40"/>
    <w:rsid w:val="001F76B4"/>
    <w:rsid w:val="00207B4E"/>
    <w:rsid w:val="002136C9"/>
    <w:rsid w:val="00235455"/>
    <w:rsid w:val="002371E3"/>
    <w:rsid w:val="00271994"/>
    <w:rsid w:val="00273409"/>
    <w:rsid w:val="0027452B"/>
    <w:rsid w:val="00280876"/>
    <w:rsid w:val="0028251D"/>
    <w:rsid w:val="00285D6F"/>
    <w:rsid w:val="00285EB8"/>
    <w:rsid w:val="00287C08"/>
    <w:rsid w:val="002918D7"/>
    <w:rsid w:val="002974D2"/>
    <w:rsid w:val="002A1F0C"/>
    <w:rsid w:val="002A233C"/>
    <w:rsid w:val="002B10FE"/>
    <w:rsid w:val="002C2271"/>
    <w:rsid w:val="002C710E"/>
    <w:rsid w:val="002D5033"/>
    <w:rsid w:val="002E0566"/>
    <w:rsid w:val="002E32BA"/>
    <w:rsid w:val="002E624F"/>
    <w:rsid w:val="002F31E4"/>
    <w:rsid w:val="002F3E65"/>
    <w:rsid w:val="002F4E19"/>
    <w:rsid w:val="003005E3"/>
    <w:rsid w:val="00300775"/>
    <w:rsid w:val="003016E3"/>
    <w:rsid w:val="00301865"/>
    <w:rsid w:val="0030423A"/>
    <w:rsid w:val="003054FC"/>
    <w:rsid w:val="00313644"/>
    <w:rsid w:val="00313743"/>
    <w:rsid w:val="00313A70"/>
    <w:rsid w:val="00343833"/>
    <w:rsid w:val="003537CD"/>
    <w:rsid w:val="00355999"/>
    <w:rsid w:val="003563C8"/>
    <w:rsid w:val="00364FD3"/>
    <w:rsid w:val="003677DE"/>
    <w:rsid w:val="00373D06"/>
    <w:rsid w:val="00373FF0"/>
    <w:rsid w:val="00374C87"/>
    <w:rsid w:val="003846A2"/>
    <w:rsid w:val="00386381"/>
    <w:rsid w:val="00386CE4"/>
    <w:rsid w:val="00395299"/>
    <w:rsid w:val="003A7A6B"/>
    <w:rsid w:val="003B0DA7"/>
    <w:rsid w:val="003B525F"/>
    <w:rsid w:val="003B54F4"/>
    <w:rsid w:val="003C7B6C"/>
    <w:rsid w:val="003D3875"/>
    <w:rsid w:val="003D3BEC"/>
    <w:rsid w:val="003D3DA9"/>
    <w:rsid w:val="003D46CC"/>
    <w:rsid w:val="003D6176"/>
    <w:rsid w:val="003E736E"/>
    <w:rsid w:val="003E7C2E"/>
    <w:rsid w:val="003F0BB1"/>
    <w:rsid w:val="00407B74"/>
    <w:rsid w:val="00412499"/>
    <w:rsid w:val="00413EFA"/>
    <w:rsid w:val="00416416"/>
    <w:rsid w:val="004178C8"/>
    <w:rsid w:val="004231F4"/>
    <w:rsid w:val="00423872"/>
    <w:rsid w:val="00423EFA"/>
    <w:rsid w:val="00437B3E"/>
    <w:rsid w:val="00442BB7"/>
    <w:rsid w:val="004432CD"/>
    <w:rsid w:val="00444BBE"/>
    <w:rsid w:val="00454C09"/>
    <w:rsid w:val="00460534"/>
    <w:rsid w:val="00460ED5"/>
    <w:rsid w:val="0046255F"/>
    <w:rsid w:val="004665E1"/>
    <w:rsid w:val="00472202"/>
    <w:rsid w:val="004754DE"/>
    <w:rsid w:val="0048050B"/>
    <w:rsid w:val="0048699A"/>
    <w:rsid w:val="00490031"/>
    <w:rsid w:val="004905A9"/>
    <w:rsid w:val="0049064A"/>
    <w:rsid w:val="004922E0"/>
    <w:rsid w:val="00492ABF"/>
    <w:rsid w:val="004A25A9"/>
    <w:rsid w:val="004A45F8"/>
    <w:rsid w:val="004A7363"/>
    <w:rsid w:val="004B1393"/>
    <w:rsid w:val="004B61AA"/>
    <w:rsid w:val="004C1B55"/>
    <w:rsid w:val="004C26F4"/>
    <w:rsid w:val="004C4CEC"/>
    <w:rsid w:val="004C5C55"/>
    <w:rsid w:val="004C6C89"/>
    <w:rsid w:val="004E1AD8"/>
    <w:rsid w:val="004E5B03"/>
    <w:rsid w:val="004E5B10"/>
    <w:rsid w:val="004E6021"/>
    <w:rsid w:val="004F4B46"/>
    <w:rsid w:val="004F74C2"/>
    <w:rsid w:val="00503948"/>
    <w:rsid w:val="005049A8"/>
    <w:rsid w:val="00504A1E"/>
    <w:rsid w:val="005051F6"/>
    <w:rsid w:val="0051203D"/>
    <w:rsid w:val="00513EC3"/>
    <w:rsid w:val="00514A71"/>
    <w:rsid w:val="005150EB"/>
    <w:rsid w:val="005153C8"/>
    <w:rsid w:val="0051591F"/>
    <w:rsid w:val="00515C26"/>
    <w:rsid w:val="00523B80"/>
    <w:rsid w:val="00530E36"/>
    <w:rsid w:val="005400A4"/>
    <w:rsid w:val="005469A9"/>
    <w:rsid w:val="0055246B"/>
    <w:rsid w:val="0055560E"/>
    <w:rsid w:val="005663B6"/>
    <w:rsid w:val="00567EF1"/>
    <w:rsid w:val="00572B40"/>
    <w:rsid w:val="00573122"/>
    <w:rsid w:val="00581E27"/>
    <w:rsid w:val="00587B4C"/>
    <w:rsid w:val="00591FB9"/>
    <w:rsid w:val="00597817"/>
    <w:rsid w:val="00597C19"/>
    <w:rsid w:val="005A2C60"/>
    <w:rsid w:val="005A54E8"/>
    <w:rsid w:val="005B1C4A"/>
    <w:rsid w:val="005B55EC"/>
    <w:rsid w:val="005C0DB1"/>
    <w:rsid w:val="005C12B7"/>
    <w:rsid w:val="005C163D"/>
    <w:rsid w:val="005C5F04"/>
    <w:rsid w:val="005D0B86"/>
    <w:rsid w:val="005D0F89"/>
    <w:rsid w:val="005D2D5E"/>
    <w:rsid w:val="00601D59"/>
    <w:rsid w:val="00604034"/>
    <w:rsid w:val="006057AC"/>
    <w:rsid w:val="006126AA"/>
    <w:rsid w:val="00613199"/>
    <w:rsid w:val="0062308D"/>
    <w:rsid w:val="00625FFE"/>
    <w:rsid w:val="006320D1"/>
    <w:rsid w:val="006340F6"/>
    <w:rsid w:val="0063784C"/>
    <w:rsid w:val="00640A24"/>
    <w:rsid w:val="0064138B"/>
    <w:rsid w:val="00641B0E"/>
    <w:rsid w:val="00641FAB"/>
    <w:rsid w:val="0065017C"/>
    <w:rsid w:val="00651377"/>
    <w:rsid w:val="00652BAB"/>
    <w:rsid w:val="00652D6E"/>
    <w:rsid w:val="006531EE"/>
    <w:rsid w:val="0065472B"/>
    <w:rsid w:val="0065779C"/>
    <w:rsid w:val="00657B58"/>
    <w:rsid w:val="006606E9"/>
    <w:rsid w:val="00660EA5"/>
    <w:rsid w:val="006625B5"/>
    <w:rsid w:val="0066288E"/>
    <w:rsid w:val="006636E9"/>
    <w:rsid w:val="006649C3"/>
    <w:rsid w:val="006656E2"/>
    <w:rsid w:val="00671553"/>
    <w:rsid w:val="006729F3"/>
    <w:rsid w:val="00694A3C"/>
    <w:rsid w:val="006A0C1B"/>
    <w:rsid w:val="006A3B1C"/>
    <w:rsid w:val="006A542B"/>
    <w:rsid w:val="006B10A2"/>
    <w:rsid w:val="006C0F8B"/>
    <w:rsid w:val="006C713A"/>
    <w:rsid w:val="006D2AF3"/>
    <w:rsid w:val="006D2EDC"/>
    <w:rsid w:val="006D5304"/>
    <w:rsid w:val="006D5442"/>
    <w:rsid w:val="006E0184"/>
    <w:rsid w:val="006E4130"/>
    <w:rsid w:val="006E5FF9"/>
    <w:rsid w:val="006F78D1"/>
    <w:rsid w:val="00702E40"/>
    <w:rsid w:val="00704772"/>
    <w:rsid w:val="00705CD1"/>
    <w:rsid w:val="00710A03"/>
    <w:rsid w:val="00711981"/>
    <w:rsid w:val="00711B87"/>
    <w:rsid w:val="00715B38"/>
    <w:rsid w:val="00716D34"/>
    <w:rsid w:val="00726364"/>
    <w:rsid w:val="00750E2A"/>
    <w:rsid w:val="00752327"/>
    <w:rsid w:val="00757C0A"/>
    <w:rsid w:val="00763CFC"/>
    <w:rsid w:val="00764D33"/>
    <w:rsid w:val="00771B72"/>
    <w:rsid w:val="00773B8D"/>
    <w:rsid w:val="007836E7"/>
    <w:rsid w:val="007849BF"/>
    <w:rsid w:val="00785AC4"/>
    <w:rsid w:val="00787D8D"/>
    <w:rsid w:val="007915C8"/>
    <w:rsid w:val="00791791"/>
    <w:rsid w:val="0079354F"/>
    <w:rsid w:val="007A03F8"/>
    <w:rsid w:val="007A0A90"/>
    <w:rsid w:val="007A0FC9"/>
    <w:rsid w:val="007A1ADB"/>
    <w:rsid w:val="007B1CA6"/>
    <w:rsid w:val="007C03A4"/>
    <w:rsid w:val="007C11E4"/>
    <w:rsid w:val="007C59D1"/>
    <w:rsid w:val="007D02BE"/>
    <w:rsid w:val="007D6906"/>
    <w:rsid w:val="007E6009"/>
    <w:rsid w:val="007F0494"/>
    <w:rsid w:val="00814606"/>
    <w:rsid w:val="008153C9"/>
    <w:rsid w:val="00817154"/>
    <w:rsid w:val="00834F6B"/>
    <w:rsid w:val="00836A68"/>
    <w:rsid w:val="00836D05"/>
    <w:rsid w:val="00841245"/>
    <w:rsid w:val="00844986"/>
    <w:rsid w:val="00852C2D"/>
    <w:rsid w:val="00856C7D"/>
    <w:rsid w:val="00861D1E"/>
    <w:rsid w:val="00864AFF"/>
    <w:rsid w:val="0087694F"/>
    <w:rsid w:val="00876DAC"/>
    <w:rsid w:val="00881B13"/>
    <w:rsid w:val="008836FB"/>
    <w:rsid w:val="008866AC"/>
    <w:rsid w:val="0089248E"/>
    <w:rsid w:val="00892E59"/>
    <w:rsid w:val="00892E79"/>
    <w:rsid w:val="00895D40"/>
    <w:rsid w:val="008977AE"/>
    <w:rsid w:val="008B5A2F"/>
    <w:rsid w:val="008B77B8"/>
    <w:rsid w:val="008D4D8E"/>
    <w:rsid w:val="008E3EAF"/>
    <w:rsid w:val="008E5552"/>
    <w:rsid w:val="008E5A01"/>
    <w:rsid w:val="008E7E07"/>
    <w:rsid w:val="008F049C"/>
    <w:rsid w:val="008F117B"/>
    <w:rsid w:val="008F58DD"/>
    <w:rsid w:val="008F5CE3"/>
    <w:rsid w:val="008F66EE"/>
    <w:rsid w:val="00904E49"/>
    <w:rsid w:val="00915D3F"/>
    <w:rsid w:val="009206A5"/>
    <w:rsid w:val="0092124D"/>
    <w:rsid w:val="009247D4"/>
    <w:rsid w:val="00925A2D"/>
    <w:rsid w:val="00926792"/>
    <w:rsid w:val="00934A90"/>
    <w:rsid w:val="0094169A"/>
    <w:rsid w:val="00943C11"/>
    <w:rsid w:val="009507B4"/>
    <w:rsid w:val="009528B2"/>
    <w:rsid w:val="00953A3E"/>
    <w:rsid w:val="00956500"/>
    <w:rsid w:val="009617A4"/>
    <w:rsid w:val="00962539"/>
    <w:rsid w:val="00964969"/>
    <w:rsid w:val="00967E01"/>
    <w:rsid w:val="00971A10"/>
    <w:rsid w:val="00973AFD"/>
    <w:rsid w:val="0097519E"/>
    <w:rsid w:val="00982408"/>
    <w:rsid w:val="00991B17"/>
    <w:rsid w:val="009A4995"/>
    <w:rsid w:val="009A7C13"/>
    <w:rsid w:val="009B0120"/>
    <w:rsid w:val="009B341A"/>
    <w:rsid w:val="009B6E04"/>
    <w:rsid w:val="009B778A"/>
    <w:rsid w:val="009C2350"/>
    <w:rsid w:val="009C5D50"/>
    <w:rsid w:val="009D0A8E"/>
    <w:rsid w:val="009D1A29"/>
    <w:rsid w:val="009D2CF8"/>
    <w:rsid w:val="009D70D3"/>
    <w:rsid w:val="009E1BB2"/>
    <w:rsid w:val="009E4D35"/>
    <w:rsid w:val="009F0421"/>
    <w:rsid w:val="009F38D7"/>
    <w:rsid w:val="009F6CF6"/>
    <w:rsid w:val="00A029E3"/>
    <w:rsid w:val="00A10E53"/>
    <w:rsid w:val="00A15D25"/>
    <w:rsid w:val="00A17E76"/>
    <w:rsid w:val="00A23387"/>
    <w:rsid w:val="00A23509"/>
    <w:rsid w:val="00A24E4A"/>
    <w:rsid w:val="00A3242B"/>
    <w:rsid w:val="00A352BA"/>
    <w:rsid w:val="00A40397"/>
    <w:rsid w:val="00A4235F"/>
    <w:rsid w:val="00A4470A"/>
    <w:rsid w:val="00A46B56"/>
    <w:rsid w:val="00A54974"/>
    <w:rsid w:val="00A56523"/>
    <w:rsid w:val="00A61E31"/>
    <w:rsid w:val="00A63BDC"/>
    <w:rsid w:val="00A65046"/>
    <w:rsid w:val="00A70706"/>
    <w:rsid w:val="00A83607"/>
    <w:rsid w:val="00A85D59"/>
    <w:rsid w:val="00A86C46"/>
    <w:rsid w:val="00A90190"/>
    <w:rsid w:val="00A95121"/>
    <w:rsid w:val="00A9525F"/>
    <w:rsid w:val="00A961F8"/>
    <w:rsid w:val="00AA246B"/>
    <w:rsid w:val="00AA4DFA"/>
    <w:rsid w:val="00AA4E70"/>
    <w:rsid w:val="00AA51E7"/>
    <w:rsid w:val="00AA6B0E"/>
    <w:rsid w:val="00AB07C5"/>
    <w:rsid w:val="00AB6DBE"/>
    <w:rsid w:val="00AC1CF4"/>
    <w:rsid w:val="00AC1D33"/>
    <w:rsid w:val="00AC4948"/>
    <w:rsid w:val="00AD2B8F"/>
    <w:rsid w:val="00AD7005"/>
    <w:rsid w:val="00AD7F4A"/>
    <w:rsid w:val="00AF094A"/>
    <w:rsid w:val="00AF2E30"/>
    <w:rsid w:val="00AF4976"/>
    <w:rsid w:val="00AF54E7"/>
    <w:rsid w:val="00B00460"/>
    <w:rsid w:val="00B053DA"/>
    <w:rsid w:val="00B068D7"/>
    <w:rsid w:val="00B06B62"/>
    <w:rsid w:val="00B07346"/>
    <w:rsid w:val="00B125DF"/>
    <w:rsid w:val="00B15245"/>
    <w:rsid w:val="00B21553"/>
    <w:rsid w:val="00B22E54"/>
    <w:rsid w:val="00B23A1E"/>
    <w:rsid w:val="00B3144E"/>
    <w:rsid w:val="00B31629"/>
    <w:rsid w:val="00B324DB"/>
    <w:rsid w:val="00B37EF3"/>
    <w:rsid w:val="00B45064"/>
    <w:rsid w:val="00B46FDD"/>
    <w:rsid w:val="00B51A6F"/>
    <w:rsid w:val="00B57095"/>
    <w:rsid w:val="00B60E12"/>
    <w:rsid w:val="00B666FC"/>
    <w:rsid w:val="00B743F0"/>
    <w:rsid w:val="00B76BEA"/>
    <w:rsid w:val="00B82735"/>
    <w:rsid w:val="00BA480E"/>
    <w:rsid w:val="00BA73BC"/>
    <w:rsid w:val="00BB6C4A"/>
    <w:rsid w:val="00BC037D"/>
    <w:rsid w:val="00BC0FC8"/>
    <w:rsid w:val="00BC0FED"/>
    <w:rsid w:val="00BC6302"/>
    <w:rsid w:val="00BC6859"/>
    <w:rsid w:val="00BC7A52"/>
    <w:rsid w:val="00BC7FA0"/>
    <w:rsid w:val="00BE3C63"/>
    <w:rsid w:val="00BE784C"/>
    <w:rsid w:val="00C01124"/>
    <w:rsid w:val="00C047ED"/>
    <w:rsid w:val="00C054DF"/>
    <w:rsid w:val="00C055CC"/>
    <w:rsid w:val="00C13C37"/>
    <w:rsid w:val="00C156AA"/>
    <w:rsid w:val="00C17F5E"/>
    <w:rsid w:val="00C25EC4"/>
    <w:rsid w:val="00C306DF"/>
    <w:rsid w:val="00C32DF3"/>
    <w:rsid w:val="00C335F4"/>
    <w:rsid w:val="00C374FC"/>
    <w:rsid w:val="00C41328"/>
    <w:rsid w:val="00C43679"/>
    <w:rsid w:val="00C462D8"/>
    <w:rsid w:val="00C46362"/>
    <w:rsid w:val="00C5076D"/>
    <w:rsid w:val="00C53265"/>
    <w:rsid w:val="00C55812"/>
    <w:rsid w:val="00C61B71"/>
    <w:rsid w:val="00C63EEF"/>
    <w:rsid w:val="00C75CB5"/>
    <w:rsid w:val="00C75DA2"/>
    <w:rsid w:val="00C77D2F"/>
    <w:rsid w:val="00C80ADE"/>
    <w:rsid w:val="00C909F4"/>
    <w:rsid w:val="00C92B0F"/>
    <w:rsid w:val="00C95218"/>
    <w:rsid w:val="00CA254F"/>
    <w:rsid w:val="00CA4CA2"/>
    <w:rsid w:val="00CA53F6"/>
    <w:rsid w:val="00CA623E"/>
    <w:rsid w:val="00CB3349"/>
    <w:rsid w:val="00CB46B6"/>
    <w:rsid w:val="00CC25F2"/>
    <w:rsid w:val="00CC5F26"/>
    <w:rsid w:val="00CC6DE4"/>
    <w:rsid w:val="00CE33CE"/>
    <w:rsid w:val="00CE767F"/>
    <w:rsid w:val="00CF022B"/>
    <w:rsid w:val="00CF5E06"/>
    <w:rsid w:val="00CF6D0F"/>
    <w:rsid w:val="00D00186"/>
    <w:rsid w:val="00D01916"/>
    <w:rsid w:val="00D1184D"/>
    <w:rsid w:val="00D169BB"/>
    <w:rsid w:val="00D20559"/>
    <w:rsid w:val="00D31718"/>
    <w:rsid w:val="00D31DEB"/>
    <w:rsid w:val="00D340DD"/>
    <w:rsid w:val="00D46E0C"/>
    <w:rsid w:val="00D54353"/>
    <w:rsid w:val="00D56D01"/>
    <w:rsid w:val="00D607EC"/>
    <w:rsid w:val="00D70491"/>
    <w:rsid w:val="00D72308"/>
    <w:rsid w:val="00D7284B"/>
    <w:rsid w:val="00D733BB"/>
    <w:rsid w:val="00D744FC"/>
    <w:rsid w:val="00D74AA9"/>
    <w:rsid w:val="00D752B7"/>
    <w:rsid w:val="00D77564"/>
    <w:rsid w:val="00D919C4"/>
    <w:rsid w:val="00D92C41"/>
    <w:rsid w:val="00DA28E4"/>
    <w:rsid w:val="00DA2E15"/>
    <w:rsid w:val="00DB17FD"/>
    <w:rsid w:val="00DB68A1"/>
    <w:rsid w:val="00DC1022"/>
    <w:rsid w:val="00DC40D9"/>
    <w:rsid w:val="00DC41BD"/>
    <w:rsid w:val="00DC761C"/>
    <w:rsid w:val="00DD1052"/>
    <w:rsid w:val="00DE3200"/>
    <w:rsid w:val="00DE3F42"/>
    <w:rsid w:val="00DF0265"/>
    <w:rsid w:val="00E01FA9"/>
    <w:rsid w:val="00E05B55"/>
    <w:rsid w:val="00E06484"/>
    <w:rsid w:val="00E079A4"/>
    <w:rsid w:val="00E1107A"/>
    <w:rsid w:val="00E11531"/>
    <w:rsid w:val="00E11F44"/>
    <w:rsid w:val="00E17011"/>
    <w:rsid w:val="00E24613"/>
    <w:rsid w:val="00E248F3"/>
    <w:rsid w:val="00E4329C"/>
    <w:rsid w:val="00E433B2"/>
    <w:rsid w:val="00E43D20"/>
    <w:rsid w:val="00E46C2C"/>
    <w:rsid w:val="00E47862"/>
    <w:rsid w:val="00E51E69"/>
    <w:rsid w:val="00E63BD7"/>
    <w:rsid w:val="00E66207"/>
    <w:rsid w:val="00E6663B"/>
    <w:rsid w:val="00E66B3B"/>
    <w:rsid w:val="00E73D4C"/>
    <w:rsid w:val="00E821F6"/>
    <w:rsid w:val="00E84192"/>
    <w:rsid w:val="00E84705"/>
    <w:rsid w:val="00E97141"/>
    <w:rsid w:val="00EA31F1"/>
    <w:rsid w:val="00EA3988"/>
    <w:rsid w:val="00EA398B"/>
    <w:rsid w:val="00EB7423"/>
    <w:rsid w:val="00EC0D71"/>
    <w:rsid w:val="00EC17A3"/>
    <w:rsid w:val="00EC27D8"/>
    <w:rsid w:val="00EC36BE"/>
    <w:rsid w:val="00ED225D"/>
    <w:rsid w:val="00ED5545"/>
    <w:rsid w:val="00EE1B0F"/>
    <w:rsid w:val="00EE1ED0"/>
    <w:rsid w:val="00EE4AE0"/>
    <w:rsid w:val="00EE6B64"/>
    <w:rsid w:val="00EF5445"/>
    <w:rsid w:val="00F03150"/>
    <w:rsid w:val="00F11FBA"/>
    <w:rsid w:val="00F2756B"/>
    <w:rsid w:val="00F30F1C"/>
    <w:rsid w:val="00F3673A"/>
    <w:rsid w:val="00F40207"/>
    <w:rsid w:val="00F46DB1"/>
    <w:rsid w:val="00F552A2"/>
    <w:rsid w:val="00F5608B"/>
    <w:rsid w:val="00F56EF2"/>
    <w:rsid w:val="00F57480"/>
    <w:rsid w:val="00F6135B"/>
    <w:rsid w:val="00F62B18"/>
    <w:rsid w:val="00F67E37"/>
    <w:rsid w:val="00F73C64"/>
    <w:rsid w:val="00F75F69"/>
    <w:rsid w:val="00F82EDD"/>
    <w:rsid w:val="00F83971"/>
    <w:rsid w:val="00F857A3"/>
    <w:rsid w:val="00F87CC8"/>
    <w:rsid w:val="00F94AAC"/>
    <w:rsid w:val="00F94F32"/>
    <w:rsid w:val="00F95B7E"/>
    <w:rsid w:val="00FB18E0"/>
    <w:rsid w:val="00FB4752"/>
    <w:rsid w:val="00FB53D3"/>
    <w:rsid w:val="00FC0CF4"/>
    <w:rsid w:val="00FC25A0"/>
    <w:rsid w:val="00FC64D7"/>
    <w:rsid w:val="00FC7313"/>
    <w:rsid w:val="00FF4D0B"/>
    <w:rsid w:val="00FF581E"/>
    <w:rsid w:val="00FF7E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AD800"/>
  <w15:chartTrackingRefBased/>
  <w15:docId w15:val="{FA1DE47F-7A7A-4AFB-B5AC-A86AE20F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jc w:val="center"/>
      <w:outlineLvl w:val="0"/>
    </w:pPr>
    <w:rPr>
      <w:b/>
      <w:sz w:val="36"/>
    </w:rPr>
  </w:style>
  <w:style w:type="paragraph" w:styleId="berschrift2">
    <w:name w:val="heading 2"/>
    <w:basedOn w:val="Standard"/>
    <w:next w:val="Standard"/>
    <w:qFormat/>
    <w:pPr>
      <w:keepNext/>
      <w:jc w:val="center"/>
      <w:outlineLvl w:val="1"/>
    </w:pPr>
    <w:rPr>
      <w:sz w:val="24"/>
    </w:rPr>
  </w:style>
  <w:style w:type="paragraph" w:styleId="berschrift3">
    <w:name w:val="heading 3"/>
    <w:basedOn w:val="Standard"/>
    <w:next w:val="Standard"/>
    <w:qFormat/>
    <w:pPr>
      <w:keepNext/>
      <w:spacing w:line="480" w:lineRule="auto"/>
      <w:jc w:val="both"/>
      <w:outlineLvl w:val="2"/>
    </w:pPr>
    <w:rPr>
      <w:b/>
      <w:sz w:val="24"/>
    </w:rPr>
  </w:style>
  <w:style w:type="paragraph" w:styleId="berschrift4">
    <w:name w:val="heading 4"/>
    <w:basedOn w:val="Standard"/>
    <w:next w:val="Standard"/>
    <w:qFormat/>
    <w:rsid w:val="002918D7"/>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b/>
      <w:sz w:val="24"/>
    </w:rPr>
  </w:style>
  <w:style w:type="paragraph" w:styleId="Textkrper2">
    <w:name w:val="Body Text 2"/>
    <w:basedOn w:val="Standard"/>
    <w:pPr>
      <w:jc w:val="both"/>
    </w:pPr>
    <w:rPr>
      <w:sz w:val="24"/>
    </w:rPr>
  </w:style>
  <w:style w:type="paragraph" w:styleId="Textkrper3">
    <w:name w:val="Body Text 3"/>
    <w:basedOn w:val="Standard"/>
    <w:pPr>
      <w:jc w:val="both"/>
    </w:pPr>
    <w:rPr>
      <w:b/>
      <w:sz w:val="28"/>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Kopfzeile">
    <w:name w:val="header"/>
    <w:basedOn w:val="Standard"/>
    <w:rsid w:val="00437B3E"/>
    <w:pPr>
      <w:tabs>
        <w:tab w:val="center" w:pos="4536"/>
        <w:tab w:val="right" w:pos="9072"/>
      </w:tabs>
    </w:pPr>
  </w:style>
  <w:style w:type="paragraph" w:styleId="Fuzeile">
    <w:name w:val="footer"/>
    <w:basedOn w:val="Standard"/>
    <w:rsid w:val="00437B3E"/>
    <w:pPr>
      <w:tabs>
        <w:tab w:val="center" w:pos="4536"/>
        <w:tab w:val="right" w:pos="9072"/>
      </w:tabs>
    </w:pPr>
  </w:style>
  <w:style w:type="paragraph" w:styleId="Sprechblasentext">
    <w:name w:val="Balloon Text"/>
    <w:basedOn w:val="Standard"/>
    <w:semiHidden/>
    <w:rsid w:val="00702E40"/>
    <w:rPr>
      <w:rFonts w:ascii="Tahoma" w:hAnsi="Tahoma" w:cs="Tahoma"/>
      <w:sz w:val="16"/>
      <w:szCs w:val="16"/>
    </w:rPr>
  </w:style>
  <w:style w:type="paragraph" w:styleId="StandardWeb">
    <w:name w:val="Normal (Web)"/>
    <w:basedOn w:val="Standard"/>
    <w:rsid w:val="00604034"/>
    <w:pPr>
      <w:spacing w:before="100" w:beforeAutospacing="1" w:after="100" w:afterAutospacing="1"/>
    </w:pPr>
    <w:rPr>
      <w:sz w:val="24"/>
      <w:szCs w:val="24"/>
    </w:rPr>
  </w:style>
  <w:style w:type="table" w:styleId="Tabellenraster">
    <w:name w:val="Table Grid"/>
    <w:basedOn w:val="NormaleTabelle"/>
    <w:rsid w:val="004A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703009">
      <w:bodyDiv w:val="1"/>
      <w:marLeft w:val="0"/>
      <w:marRight w:val="0"/>
      <w:marTop w:val="0"/>
      <w:marBottom w:val="0"/>
      <w:divBdr>
        <w:top w:val="none" w:sz="0" w:space="0" w:color="auto"/>
        <w:left w:val="none" w:sz="0" w:space="0" w:color="auto"/>
        <w:bottom w:val="none" w:sz="0" w:space="0" w:color="auto"/>
        <w:right w:val="none" w:sz="0" w:space="0" w:color="auto"/>
      </w:divBdr>
      <w:divsChild>
        <w:div w:id="1602226252">
          <w:marLeft w:val="0"/>
          <w:marRight w:val="0"/>
          <w:marTop w:val="0"/>
          <w:marBottom w:val="0"/>
          <w:divBdr>
            <w:top w:val="none" w:sz="0" w:space="0" w:color="auto"/>
            <w:left w:val="none" w:sz="0" w:space="0" w:color="auto"/>
            <w:bottom w:val="none" w:sz="0" w:space="0" w:color="auto"/>
            <w:right w:val="none" w:sz="0" w:space="0" w:color="auto"/>
          </w:divBdr>
          <w:divsChild>
            <w:div w:id="699471239">
              <w:marLeft w:val="0"/>
              <w:marRight w:val="0"/>
              <w:marTop w:val="0"/>
              <w:marBottom w:val="0"/>
              <w:divBdr>
                <w:top w:val="none" w:sz="0" w:space="0" w:color="auto"/>
                <w:left w:val="none" w:sz="0" w:space="0" w:color="auto"/>
                <w:bottom w:val="none" w:sz="0" w:space="0" w:color="auto"/>
                <w:right w:val="none" w:sz="0" w:space="0" w:color="auto"/>
              </w:divBdr>
              <w:divsChild>
                <w:div w:id="2089377543">
                  <w:marLeft w:val="0"/>
                  <w:marRight w:val="0"/>
                  <w:marTop w:val="0"/>
                  <w:marBottom w:val="0"/>
                  <w:divBdr>
                    <w:top w:val="none" w:sz="0" w:space="0" w:color="auto"/>
                    <w:left w:val="none" w:sz="0" w:space="0" w:color="auto"/>
                    <w:bottom w:val="none" w:sz="0" w:space="0" w:color="auto"/>
                    <w:right w:val="none" w:sz="0" w:space="0" w:color="auto"/>
                  </w:divBdr>
                  <w:divsChild>
                    <w:div w:id="1723676736">
                      <w:marLeft w:val="0"/>
                      <w:marRight w:val="0"/>
                      <w:marTop w:val="0"/>
                      <w:marBottom w:val="0"/>
                      <w:divBdr>
                        <w:top w:val="none" w:sz="0" w:space="0" w:color="auto"/>
                        <w:left w:val="none" w:sz="0" w:space="0" w:color="auto"/>
                        <w:bottom w:val="none" w:sz="0" w:space="0" w:color="auto"/>
                        <w:right w:val="none" w:sz="0" w:space="0" w:color="auto"/>
                      </w:divBdr>
                      <w:divsChild>
                        <w:div w:id="720835278">
                          <w:marLeft w:val="0"/>
                          <w:marRight w:val="0"/>
                          <w:marTop w:val="0"/>
                          <w:marBottom w:val="0"/>
                          <w:divBdr>
                            <w:top w:val="none" w:sz="0" w:space="0" w:color="auto"/>
                            <w:left w:val="none" w:sz="0" w:space="0" w:color="auto"/>
                            <w:bottom w:val="none" w:sz="0" w:space="0" w:color="auto"/>
                            <w:right w:val="none" w:sz="0" w:space="0" w:color="auto"/>
                          </w:divBdr>
                          <w:divsChild>
                            <w:div w:id="1326280266">
                              <w:marLeft w:val="0"/>
                              <w:marRight w:val="0"/>
                              <w:marTop w:val="0"/>
                              <w:marBottom w:val="0"/>
                              <w:divBdr>
                                <w:top w:val="none" w:sz="0" w:space="0" w:color="auto"/>
                                <w:left w:val="none" w:sz="0" w:space="0" w:color="auto"/>
                                <w:bottom w:val="none" w:sz="0" w:space="0" w:color="auto"/>
                                <w:right w:val="none" w:sz="0" w:space="0" w:color="auto"/>
                              </w:divBdr>
                              <w:divsChild>
                                <w:div w:id="2637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6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uria.europa.eu/juris/document/document.jsf?text=&amp;docid=218620&amp;pageIndex=0&amp;doclang=de&amp;mode=req&amp;dir=&amp;occ=first&amp;part=1&amp;cid=2605"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5306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6035</CharactersWithSpaces>
  <SharedDoc>false</SharedDoc>
  <HLinks>
    <vt:vector size="6" baseType="variant">
      <vt:variant>
        <vt:i4>4980740</vt:i4>
      </vt:variant>
      <vt:variant>
        <vt:i4>0</vt:i4>
      </vt:variant>
      <vt:variant>
        <vt:i4>0</vt:i4>
      </vt:variant>
      <vt:variant>
        <vt:i4>5</vt:i4>
      </vt:variant>
      <vt:variant>
        <vt:lpwstr>http://curia.europa.eu/juris/document/document.jsf?text=&amp;docid=218620&amp;pageIndex=0&amp;doclang=de&amp;mode=req&amp;dir=&amp;occ=first&amp;part=1&amp;cid=2605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Dihanich Peter</dc:creator>
  <cp:keywords/>
  <cp:lastModifiedBy>Helga Lehner</cp:lastModifiedBy>
  <cp:revision>5</cp:revision>
  <cp:lastPrinted>2021-03-18T13:33:00Z</cp:lastPrinted>
  <dcterms:created xsi:type="dcterms:W3CDTF">2021-03-18T13:36:00Z</dcterms:created>
  <dcterms:modified xsi:type="dcterms:W3CDTF">2021-03-18T14:43:00Z</dcterms:modified>
</cp:coreProperties>
</file>